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z w:val="52"/>
          <w:szCs w:val="52"/>
          <w:highlight w:val="none"/>
          <w:lang w:val="en-US" w:eastAsia="zh-CN"/>
        </w:rPr>
        <w:t xml:space="preserve">公开招标文件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val="en-US" w:eastAsia="zh-CN"/>
        </w:rPr>
        <w:t xml:space="preserve">JSZC-320211-WXZW-G2025-0006</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胡埭镇路灯维修保养项目</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无锡市滨湖区胡埭镇人民政府</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w:t>
      </w:r>
      <w:r>
        <w:rPr>
          <w:rFonts w:hint="eastAsia" w:ascii="宋体" w:hAnsi="宋体" w:eastAsia="宋体" w:cs="宋体"/>
          <w:bCs/>
          <w:color w:val="auto"/>
          <w:sz w:val="44"/>
          <w:szCs w:val="44"/>
          <w:highlight w:val="none"/>
        </w:rPr>
        <w:t xml:space="preserve">二</w:t>
      </w:r>
      <w:r>
        <w:rPr>
          <w:rFonts w:hint="eastAsia" w:ascii="宋体" w:hAnsi="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十</w:t>
      </w:r>
      <w:r>
        <w:rPr>
          <w:rFonts w:hint="eastAsia" w:ascii="宋体" w:hAnsi="宋体" w:eastAsia="宋体" w:cs="宋体"/>
          <w:bCs/>
          <w:color w:val="auto"/>
          <w:sz w:val="44"/>
          <w:szCs w:val="44"/>
          <w:highlight w:val="none"/>
        </w:rPr>
        <w:t xml:space="preserve">月</w:t>
      </w:r>
      <w:r/>
    </w:p>
    <w:p>
      <w:pPr>
        <w:jc w:val="center"/>
        <w:spacing w:line="360" w:lineRule="auto"/>
        <w:rPr>
          <w:rStyle w:val="1208"/>
          <w:rFonts w:hint="eastAsia" w:ascii="宋体" w:hAnsi="宋体" w:eastAsia="宋体" w:cs="宋体"/>
          <w:bCs/>
          <w:color w:val="auto"/>
          <w:sz w:val="48"/>
          <w:highlight w:val="none"/>
        </w:rPr>
        <w:sectPr>
          <w:headerReference w:type="default" r:id="rId9"/>
          <w:headerReference w:type="first" r:id="rId10"/>
          <w:footerReference w:type="default" r:id="rId14"/>
          <w:footnotePr/>
          <w:endnotePr/>
          <w:type w:val="nextPage"/>
          <w:pgSz w:w="11850" w:h="16783" w:orient="portrait"/>
          <w:pgMar w:top="1134" w:right="1134" w:bottom="1134" w:left="1417" w:header="440" w:footer="720" w:gutter="0"/>
          <w:pgNumType w:start="1"/>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1208"/>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1208"/>
          <w:rFonts w:hint="eastAsia" w:ascii="宋体" w:hAnsi="宋体" w:eastAsia="宋体" w:cs="宋体"/>
          <w:b/>
          <w:color w:val="auto"/>
          <w:sz w:val="48"/>
          <w:highlight w:val="none"/>
        </w:rPr>
      </w:pPr>
      <w:r>
        <w:rPr>
          <w:rFonts w:hint="eastAsia" w:ascii="宋体" w:hAnsi="宋体" w:eastAsia="宋体" w:cs="宋体"/>
          <w:b/>
          <w:color w:val="auto"/>
          <w:sz w:val="48"/>
          <w:highlight w:val="none"/>
        </w:rPr>
      </w:r>
      <w:r/>
    </w:p>
    <w:p>
      <w:pPr>
        <w:jc w:val="center"/>
        <w:spacing w:line="360" w:lineRule="auto"/>
        <w:rPr>
          <w:rStyle w:val="1208"/>
          <w:rFonts w:hint="eastAsia" w:ascii="宋体" w:hAnsi="宋体" w:eastAsia="宋体" w:cs="宋体"/>
          <w:b/>
          <w:color w:val="auto"/>
          <w:sz w:val="48"/>
          <w:highlight w:val="none"/>
        </w:rPr>
      </w:pPr>
      <w:r>
        <w:rPr>
          <w:rStyle w:val="1208"/>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0"/>
        </w:numPr>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cs="宋体"/>
          <w:b/>
          <w:color w:val="auto"/>
          <w:sz w:val="30"/>
          <w:szCs w:val="30"/>
          <w:highlight w:val="none"/>
          <w:lang w:val="en-US" w:eastAsia="zh-CN"/>
        </w:rPr>
        <w:t xml:space="preserve">第一部分 投标邀请</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第二部分 投标</w:t>
      </w:r>
      <w:r>
        <w:rPr>
          <w:rFonts w:hint="eastAsia" w:ascii="宋体" w:hAnsi="宋体" w:eastAsia="宋体" w:cs="宋体"/>
          <w:b/>
          <w:color w:val="auto"/>
          <w:sz w:val="30"/>
          <w:szCs w:val="30"/>
          <w:highlight w:val="none"/>
        </w:rPr>
        <w:t xml:space="preserve">供应商须知</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第三部分 采购需求说明</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第四部分 </w:t>
      </w: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0"/>
        </w:numPr>
        <w:spacing w:line="1000" w:lineRule="exact"/>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val="en-US" w:eastAsia="zh-CN"/>
        </w:rPr>
        <w:t xml:space="preserve">第五部分 </w:t>
      </w: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投标</w:t>
      </w:r>
      <w:r>
        <w:rPr>
          <w:rFonts w:hint="eastAsia" w:ascii="宋体" w:hAnsi="宋体" w:eastAsia="宋体" w:cs="宋体"/>
          <w:b/>
          <w:color w:val="auto"/>
          <w:sz w:val="30"/>
          <w:szCs w:val="30"/>
          <w:highlight w:val="none"/>
        </w:rPr>
        <w:t xml:space="preserve">文件格式）</w:t>
      </w:r>
      <w:r/>
    </w:p>
    <w:p>
      <w:pPr>
        <w:rPr>
          <w:rFonts w:hint="eastAsia"/>
          <w:color w:val="auto"/>
          <w:sz w:val="28"/>
          <w:szCs w:val="28"/>
          <w:highlight w:val="none"/>
          <w:lang w:val="en-US" w:eastAsia="zh-CN"/>
        </w:rPr>
      </w:pPr>
      <w:r/>
      <w:bookmarkStart w:id="1" w:name="报价方须知前附表"/>
      <w:r/>
      <w:bookmarkEnd w:id="1"/>
      <w:r/>
      <w:bookmarkStart w:id="2" w:name="二．报价方须知"/>
      <w:r/>
      <w:bookmarkEnd w:id="2"/>
      <w:r>
        <w:rPr>
          <w:rFonts w:hint="eastAsia"/>
          <w:color w:val="auto"/>
          <w:sz w:val="28"/>
          <w:szCs w:val="28"/>
          <w:highlight w:val="none"/>
          <w:lang w:val="en-US" w:eastAsia="zh-CN"/>
        </w:rPr>
        <w:br w:type="page" w:clear="all"/>
      </w:r>
      <w:r/>
    </w:p>
    <w:p>
      <w:pPr>
        <w:pStyle w:val="1199"/>
        <w:rPr>
          <w:rFonts w:hint="default" w:eastAsia="宋体"/>
          <w:color w:val="auto"/>
          <w:sz w:val="32"/>
          <w:szCs w:val="32"/>
          <w:highlight w:val="none"/>
          <w:lang w:val="en-US" w:eastAsia="zh-CN"/>
        </w:rPr>
      </w:pPr>
      <w:r>
        <w:rPr>
          <w:rFonts w:hint="eastAsia"/>
          <w:color w:val="auto"/>
          <w:sz w:val="32"/>
          <w:szCs w:val="32"/>
          <w:highlight w:val="none"/>
          <w:lang w:val="en-US" w:eastAsia="zh-CN"/>
        </w:rPr>
        <w:t xml:space="preserve">第一部分 投标邀请</w:t>
      </w:r>
      <w:r/>
    </w:p>
    <w:p>
      <w:pPr>
        <w:ind w:firstLine="480"/>
        <w:spacing w:line="276" w:lineRule="auto"/>
        <w:rPr>
          <w:rFonts w:hint="eastAsia"/>
          <w:color w:val="auto"/>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无锡市滨湖区胡埭镇人民政府</w:t>
      </w:r>
      <w:r>
        <w:rPr>
          <w:rFonts w:hint="eastAsia" w:ascii="宋体" w:hAnsi="宋体"/>
          <w:bCs/>
          <w:color w:val="auto"/>
          <w:sz w:val="24"/>
          <w:szCs w:val="24"/>
          <w:highlight w:val="none"/>
        </w:rPr>
        <w:t xml:space="preserve">的委托，对</w:t>
      </w:r>
      <w:r>
        <w:rPr>
          <w:rFonts w:hint="eastAsia" w:ascii="宋体" w:hAnsi="宋体" w:cs="宋体"/>
          <w:color w:val="auto"/>
          <w:sz w:val="24"/>
          <w:szCs w:val="24"/>
          <w:highlight w:val="none"/>
          <w:lang w:eastAsia="zh-CN"/>
        </w:rPr>
        <w:t xml:space="preserve">胡埭镇路灯维修保养项目</w:t>
      </w:r>
      <w:r>
        <w:rPr>
          <w:rFonts w:hint="eastAsia" w:ascii="宋体" w:hAnsi="宋体"/>
          <w:bCs/>
          <w:color w:val="auto"/>
          <w:sz w:val="24"/>
          <w:szCs w:val="24"/>
          <w:highlight w:val="none"/>
        </w:rPr>
        <w:t xml:space="preserve">进行</w:t>
      </w:r>
      <w:r>
        <w:rPr>
          <w:rFonts w:hint="eastAsia" w:ascii="宋体" w:hAnsi="宋体"/>
          <w:bCs/>
          <w:color w:val="auto"/>
          <w:sz w:val="24"/>
          <w:szCs w:val="24"/>
          <w:highlight w:val="none"/>
          <w:lang w:val="en-US" w:eastAsia="zh-CN"/>
        </w:rPr>
        <w:t xml:space="preserve">公开招标采购</w:t>
      </w:r>
      <w:r>
        <w:rPr>
          <w:rFonts w:hint="eastAsia" w:ascii="宋体" w:hAnsi="宋体"/>
          <w:bCs/>
          <w:color w:val="auto"/>
          <w:sz w:val="24"/>
          <w:szCs w:val="24"/>
          <w:highlight w:val="none"/>
        </w:rPr>
        <w:t xml:space="preserve">，欢迎你单位参加</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并提请注意下列附表中的相关事项：</w:t>
      </w:r>
      <w:r/>
    </w:p>
    <w:tbl>
      <w:tblPr>
        <w:tblStyle w:val="965"/>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lang w:val="en-US" w:eastAsia="zh-CN"/>
              </w:rPr>
              <w:t xml:space="preserve">胡埭镇路灯维修保养项目</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政府采购编号：</w:t>
            </w:r>
            <w:r>
              <w:rPr>
                <w:rFonts w:hint="eastAsia" w:ascii="宋体" w:hAnsi="宋体" w:cs="宋体"/>
                <w:bCs/>
                <w:color w:val="auto"/>
                <w:sz w:val="24"/>
                <w:szCs w:val="24"/>
                <w:highlight w:val="none"/>
                <w:lang w:val="en-US" w:eastAsia="zh-CN"/>
              </w:rPr>
              <w:t xml:space="preserve">JSZC-320211-WXZW-G2025-0006</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采购方式：公开招标</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采购预算金额：</w:t>
            </w:r>
            <w:r>
              <w:rPr>
                <w:rFonts w:hint="eastAsia" w:ascii="宋体" w:hAnsi="宋体" w:cs="宋体"/>
                <w:bCs/>
                <w:color w:val="auto"/>
                <w:sz w:val="24"/>
                <w:szCs w:val="24"/>
                <w:highlight w:val="none"/>
                <w:lang w:val="en-US" w:eastAsia="zh-CN"/>
              </w:rPr>
              <w:t xml:space="preserve">140</w:t>
            </w:r>
            <w:r>
              <w:rPr>
                <w:rFonts w:hint="eastAsia" w:ascii="宋体" w:hAnsi="宋体" w:eastAsia="宋体" w:cs="宋体"/>
                <w:bCs/>
                <w:color w:val="auto"/>
                <w:sz w:val="24"/>
                <w:szCs w:val="24"/>
                <w:highlight w:val="none"/>
                <w:lang w:val="en-US" w:eastAsia="zh-CN"/>
              </w:rPr>
              <w:t xml:space="preserve">万元</w:t>
            </w:r>
            <w:r/>
          </w:p>
          <w:p>
            <w:pPr>
              <w:jc w:val="left"/>
              <w:spacing w:line="400" w:lineRule="exact"/>
              <w:rPr>
                <w:rFonts w:hint="default" w:eastAsia="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采购限价：124.361596万元</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 标 人：</w:t>
            </w:r>
            <w:r>
              <w:rPr>
                <w:rFonts w:hint="eastAsia" w:ascii="宋体" w:hAnsi="宋体" w:cs="宋体"/>
                <w:bCs/>
                <w:color w:val="auto"/>
                <w:sz w:val="24"/>
                <w:szCs w:val="24"/>
                <w:highlight w:val="none"/>
                <w:lang w:val="en-US" w:eastAsia="zh-CN"/>
              </w:rPr>
              <w:t xml:space="preserve">无锡市滨湖区胡埭镇人民政府</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招标人地址：</w:t>
            </w:r>
            <w:r>
              <w:rPr>
                <w:rFonts w:hint="eastAsia" w:ascii="宋体" w:hAnsi="宋体" w:cs="宋体"/>
                <w:bCs/>
                <w:color w:val="auto"/>
                <w:sz w:val="24"/>
                <w:szCs w:val="24"/>
                <w:highlight w:val="none"/>
                <w:lang w:val="en-US" w:eastAsia="zh-CN"/>
              </w:rPr>
              <w:t xml:space="preserve">江苏省无锡市滨湖区胡埭镇振胡路2号</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招标代理机构：无锡轴网建设项目咨询服务有限公司</w:t>
            </w:r>
            <w:r/>
          </w:p>
          <w:p>
            <w:pPr>
              <w:jc w:val="left"/>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代理机构地址：</w:t>
            </w:r>
            <w:r>
              <w:rPr>
                <w:rFonts w:hint="eastAsia" w:ascii="宋体" w:hAnsi="宋体" w:cs="宋体"/>
                <w:bCs/>
                <w:color w:val="auto"/>
                <w:sz w:val="24"/>
                <w:szCs w:val="24"/>
                <w:highlight w:val="none"/>
                <w:lang w:val="zh-CN" w:eastAsia="zh-CN"/>
              </w:rPr>
              <w:t xml:space="preserve">无锡市滨湖区河埒街道谢巷128号（景惠路35号一楼）</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1.项目概况：</w:t>
            </w:r>
            <w:bookmarkStart w:id="3" w:name="_Hlk75862779"/>
            <w:r>
              <w:rPr>
                <w:rFonts w:hint="eastAsia" w:ascii="宋体" w:hAnsi="宋体" w:cs="宋体"/>
                <w:bCs/>
                <w:color w:val="auto"/>
                <w:sz w:val="24"/>
                <w:szCs w:val="24"/>
                <w:highlight w:val="none"/>
                <w:lang w:val="en-US" w:eastAsia="zh-CN"/>
              </w:rPr>
              <w:t xml:space="preserve">胡埭镇路灯维修保养项目，包括配电设施、路灯设施、配电线路设施、控制设施的维修保养等服务内容，相关标的、范围、数量</w:t>
            </w:r>
            <w:r>
              <w:rPr>
                <w:rFonts w:hint="eastAsia" w:ascii="宋体" w:hAnsi="宋体" w:eastAsia="宋体" w:cs="宋体"/>
                <w:bCs/>
                <w:color w:val="auto"/>
                <w:sz w:val="24"/>
                <w:szCs w:val="24"/>
                <w:highlight w:val="none"/>
                <w:lang w:val="en-US" w:eastAsia="zh-CN"/>
              </w:rPr>
              <w:t xml:space="preserve">详见招标文件“第三部分采购需求说明”；</w:t>
            </w:r>
            <w:bookmarkEnd w:id="3"/>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2.合同履行期限：</w:t>
            </w:r>
            <w:r>
              <w:rPr>
                <w:rFonts w:hint="eastAsia" w:ascii="宋体" w:hAnsi="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lang w:val="en-US" w:eastAsia="zh-CN"/>
              </w:rPr>
              <w:t xml:space="preserve"> ；</w:t>
            </w:r>
            <w:r/>
          </w:p>
          <w:p>
            <w:pPr>
              <w:jc w:val="left"/>
              <w:spacing w:line="400" w:lineRule="exact"/>
              <w:rPr>
                <w:rFonts w:hint="eastAsia" w:ascii="宋体" w:hAnsi="宋体" w:eastAsia="宋体" w:cs="宋体"/>
                <w:bCs/>
                <w:color w:val="auto"/>
                <w:sz w:val="24"/>
                <w:szCs w:val="24"/>
                <w:highlight w:val="none"/>
                <w:lang w:val="en-US" w:eastAsia="zh-CN"/>
              </w:rPr>
            </w:pPr>
            <w:r/>
            <w:bookmarkStart w:id="4" w:name="_Hlk75862835"/>
            <w:r>
              <w:rPr>
                <w:rFonts w:hint="eastAsia" w:ascii="宋体" w:hAnsi="宋体" w:eastAsia="宋体" w:cs="宋体"/>
                <w:bCs/>
                <w:color w:val="auto"/>
                <w:sz w:val="24"/>
                <w:szCs w:val="24"/>
                <w:highlight w:val="none"/>
                <w:lang w:val="en-US" w:eastAsia="zh-CN"/>
              </w:rPr>
              <w:t xml:space="preserve">3.质量标准：</w:t>
            </w:r>
            <w:bookmarkEnd w:id="4"/>
            <w:r>
              <w:rPr>
                <w:rFonts w:hint="eastAsia" w:ascii="宋体" w:hAnsi="宋体" w:eastAsia="宋体" w:cs="宋体"/>
                <w:bCs/>
                <w:color w:val="auto"/>
                <w:sz w:val="24"/>
                <w:szCs w:val="24"/>
                <w:highlight w:val="none"/>
                <w:lang w:val="en-US" w:eastAsia="zh-CN"/>
              </w:rPr>
              <w:t xml:space="preserve">亮灯率≥99%，设施完好率≥96%，零安全事故。一般故障应当在24小时内处理完毕，复杂故障应当在48小时内处理完毕，特殊情况除不可抗力外应在5日内修复，确需延长处理时间的，应当报采购人同意</w:t>
            </w:r>
            <w:r>
              <w:rPr>
                <w:rFonts w:hint="eastAsia" w:ascii="宋体" w:hAnsi="宋体" w:cs="宋体"/>
                <w:bCs/>
                <w:color w:val="auto"/>
                <w:sz w:val="24"/>
                <w:szCs w:val="24"/>
                <w:highlight w:val="none"/>
                <w:lang w:val="en-US" w:eastAsia="zh-CN"/>
              </w:rPr>
              <w:t xml:space="preserve">。</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4.履约地点：</w:t>
            </w:r>
            <w:r>
              <w:rPr>
                <w:rFonts w:hint="eastAsia" w:ascii="宋体" w:hAnsi="宋体" w:cs="宋体"/>
                <w:bCs/>
                <w:color w:val="auto"/>
                <w:sz w:val="24"/>
                <w:szCs w:val="24"/>
                <w:highlight w:val="none"/>
                <w:lang w:val="en-US" w:eastAsia="zh-CN"/>
              </w:rPr>
              <w:t xml:space="preserve">滨湖区胡埭镇</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bookmarkStart w:id="5" w:name="_Hlk75862842"/>
            <w:r>
              <w:rPr>
                <w:rFonts w:hint="eastAsia" w:ascii="宋体" w:hAnsi="宋体" w:eastAsia="宋体" w:cs="宋体"/>
                <w:bCs/>
                <w:color w:val="auto"/>
                <w:sz w:val="24"/>
                <w:szCs w:val="24"/>
                <w:highlight w:val="none"/>
                <w:lang w:val="en-US" w:eastAsia="zh-CN"/>
              </w:rPr>
              <w:t xml:space="preserve">是否专门面向中小企业（含微型企业、残疾人福利单位、监狱型企业）：</w:t>
            </w:r>
            <w:bookmarkEnd w:id="5"/>
            <w:r>
              <w:rPr>
                <w:rFonts w:hint="eastAsia" w:ascii="宋体" w:hAnsi="宋体" w:cs="宋体"/>
                <w:bCs/>
                <w:color w:val="auto"/>
                <w:sz w:val="24"/>
                <w:szCs w:val="24"/>
                <w:highlight w:val="none"/>
                <w:lang w:val="en-US" w:eastAsia="zh-CN"/>
              </w:rPr>
              <w:t xml:space="preserve">是</w:t>
            </w:r>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bookmarkStart w:id="6" w:name="_Hlk75862855"/>
            <w:r>
              <w:rPr>
                <w:rFonts w:hint="eastAsia" w:ascii="宋体" w:hAnsi="宋体" w:eastAsia="宋体" w:cs="宋体"/>
                <w:bCs/>
                <w:color w:val="auto"/>
                <w:sz w:val="24"/>
                <w:szCs w:val="24"/>
                <w:highlight w:val="none"/>
                <w:lang w:val="en-US" w:eastAsia="zh-CN"/>
              </w:rPr>
              <w:t xml:space="preserve">项目标的所属行业：</w:t>
            </w:r>
            <w:bookmarkEnd w:id="6"/>
            <w:r>
              <w:rPr>
                <w:rFonts w:hint="eastAsia" w:ascii="宋体" w:hAnsi="宋体" w:eastAsia="宋体" w:cs="宋体"/>
                <w:bCs/>
                <w:color w:val="auto"/>
                <w:sz w:val="24"/>
                <w:szCs w:val="24"/>
                <w:highlight w:val="none"/>
                <w:lang w:val="en-US" w:eastAsia="zh-CN"/>
              </w:rPr>
              <w:t xml:space="preserve">其他未列明行业。</w:t>
            </w:r>
            <w:r/>
          </w:p>
          <w:p>
            <w:pPr>
              <w:pStyle w:val="1220"/>
              <w:ind w:left="0" w:firstLine="0"/>
              <w:rPr>
                <w:rFonts w:hint="eastAsia" w:ascii="宋体" w:hAnsi="宋体" w:eastAsia="宋体" w:cs="宋体"/>
                <w:b w:val="0"/>
                <w:bCs w:val="0"/>
                <w:i/>
                <w:iCs/>
                <w:color w:val="auto"/>
                <w:sz w:val="24"/>
                <w:szCs w:val="24"/>
                <w:highlight w:val="none"/>
                <w:u w:val="single"/>
              </w:rPr>
            </w:pPr>
            <w:r/>
            <w:bookmarkStart w:id="7" w:name="_Hlk75862861"/>
            <w:r>
              <w:rPr>
                <w:rFonts w:hint="eastAsia" w:ascii="宋体" w:hAnsi="宋体" w:eastAsia="宋体" w:cs="宋体"/>
                <w:b w:val="0"/>
                <w:bCs w:val="0"/>
                <w:i/>
                <w:iCs/>
                <w:color w:val="auto"/>
                <w:sz w:val="24"/>
                <w:szCs w:val="24"/>
                <w:highlight w:val="none"/>
                <w:u w:val="single"/>
              </w:rPr>
              <w:t xml:space="preserve">注：</w:t>
            </w:r>
            <w:r/>
          </w:p>
          <w:p>
            <w:pPr>
              <w:pStyle w:val="122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参照《关于印发中小企业划型标准规定的通知》“工信部联企业〔2011〕300号”中第四条各行业划型标准</w:t>
            </w:r>
            <w:bookmarkEnd w:id="7"/>
            <w:r>
              <w:rPr>
                <w:rFonts w:hint="eastAsia" w:ascii="宋体" w:hAnsi="宋体" w:eastAsia="宋体" w:cs="宋体"/>
                <w:b w:val="0"/>
                <w:bCs w:val="0"/>
                <w:i/>
                <w:iCs/>
                <w:color w:val="auto"/>
                <w:sz w:val="24"/>
                <w:szCs w:val="24"/>
                <w:highlight w:val="none"/>
                <w:u w:val="single"/>
              </w:rPr>
              <w:t xml:space="preserve">。</w:t>
            </w:r>
            <w:r/>
          </w:p>
          <w:p>
            <w:pPr>
              <w:pStyle w:val="1220"/>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rPr>
              <w:t xml:space="preserve">识别企业规模类型，可登录工业和信息化部网站上中小企业规模类型自测小程序中查询，网址：</w:t>
            </w:r>
            <w:r>
              <w:rPr>
                <w:rFonts w:hint="eastAsia" w:ascii="宋体" w:hAnsi="宋体" w:eastAsia="宋体" w:cs="宋体"/>
                <w:b w:val="0"/>
                <w:bCs w:val="0"/>
                <w:i/>
                <w:iCs/>
                <w:color w:val="auto"/>
                <w:sz w:val="24"/>
                <w:szCs w:val="24"/>
                <w:highlight w:val="none"/>
                <w:u w:val="single"/>
              </w:rPr>
              <w:fldChar w:fldCharType="begin"/>
            </w:r>
            <w:r>
              <w:rPr>
                <w:rFonts w:hint="eastAsia" w:ascii="宋体" w:hAnsi="宋体" w:eastAsia="宋体" w:cs="宋体"/>
                <w:b w:val="0"/>
                <w:bCs w:val="0"/>
                <w:i/>
                <w:iCs/>
                <w:color w:val="auto"/>
                <w:sz w:val="24"/>
                <w:szCs w:val="24"/>
                <w:highlight w:val="none"/>
                <w:u w:val="single"/>
              </w:rPr>
              <w:instrText xml:space="preserve"> HYPERLINK "http://202.106.120.146/baosong/appweb/orgScale.html" </w:instrText>
            </w:r>
            <w:r>
              <w:rPr>
                <w:rFonts w:hint="eastAsia" w:ascii="宋体" w:hAnsi="宋体" w:eastAsia="宋体" w:cs="宋体"/>
                <w:b w:val="0"/>
                <w:bCs w:val="0"/>
                <w:i/>
                <w:iCs/>
                <w:color w:val="auto"/>
                <w:sz w:val="24"/>
                <w:szCs w:val="24"/>
                <w:highlight w:val="none"/>
                <w:u w:val="single"/>
              </w:rPr>
              <w:fldChar w:fldCharType="separate"/>
            </w:r>
            <w:r>
              <w:rPr>
                <w:rStyle w:val="1214"/>
                <w:rFonts w:hint="eastAsia" w:ascii="宋体" w:hAnsi="宋体" w:eastAsia="宋体" w:cs="宋体"/>
                <w:b w:val="0"/>
                <w:bCs w:val="0"/>
                <w:i/>
                <w:iCs/>
                <w:color w:val="auto"/>
                <w:sz w:val="24"/>
                <w:szCs w:val="24"/>
                <w:highlight w:val="none"/>
                <w:u w:val="single"/>
              </w:rPr>
              <w:t xml:space="preserve">http://202.106.120.146/baosong/appweb/orgScale.html</w:t>
            </w:r>
            <w:r>
              <w:rPr>
                <w:rFonts w:hint="eastAsia" w:ascii="宋体" w:hAnsi="宋体" w:eastAsia="宋体" w:cs="宋体"/>
                <w:b w:val="0"/>
                <w:bCs w:val="0"/>
                <w:i/>
                <w:iCs/>
                <w:color w:val="auto"/>
                <w:sz w:val="24"/>
                <w:szCs w:val="24"/>
                <w:highlight w:val="none"/>
                <w:u w:val="single"/>
              </w:rPr>
              <w:fldChar w:fldCharType="end"/>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jc w:val="left"/>
              <w:spacing w:line="400" w:lineRule="exact"/>
              <w:rPr>
                <w:rFonts w:hint="eastAsia" w:ascii="宋体" w:hAnsi="宋体" w:eastAsia="宋体" w:cs="宋体"/>
                <w:bCs/>
                <w:color w:val="auto"/>
                <w:sz w:val="24"/>
                <w:szCs w:val="24"/>
                <w:highlight w:val="none"/>
                <w:lang w:val="en-US" w:eastAsia="zh-CN"/>
              </w:rPr>
            </w:pPr>
            <w:r/>
            <w:bookmarkStart w:id="8" w:name="_Hlk75862881"/>
            <w:r>
              <w:rPr>
                <w:rFonts w:hint="eastAsia" w:ascii="宋体" w:hAnsi="宋体" w:eastAsia="宋体" w:cs="宋体"/>
                <w:bCs/>
                <w:color w:val="auto"/>
                <w:sz w:val="24"/>
                <w:szCs w:val="24"/>
                <w:highlight w:val="none"/>
                <w:lang w:val="en-US" w:eastAsia="zh-CN"/>
              </w:rPr>
              <w:t xml:space="preserve">具备《中华人民共和国政府采购法》第二十二条规定的条件</w:t>
            </w:r>
            <w:bookmarkEnd w:id="8"/>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（1）中华人民共和国境内合法注册并具有独立承担民事责任能力的企（事）业单位、其他组织或自然人</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（2）供应商应具有良好的商业信誉和健全的财务会计制度</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（3）有依法缴纳税收和社会保障资金的良好记录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（4）具备履行合同所必备的专业技术能力；</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（5）参加政府采购活动前三年内，在经营活动中没有重大违法记录</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（6）法律、行政法规规定的其他条件</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bookmarkStart w:id="9" w:name="_Hlk75862889"/>
            <w:r>
              <w:rPr>
                <w:rFonts w:hint="eastAsia" w:ascii="宋体" w:hAnsi="宋体" w:eastAsia="宋体" w:cs="宋体"/>
                <w:bCs/>
                <w:color w:val="auto"/>
                <w:sz w:val="24"/>
                <w:szCs w:val="24"/>
                <w:highlight w:val="none"/>
                <w:lang w:val="en-US" w:eastAsia="zh-CN"/>
              </w:rPr>
              <w:t xml:space="preserve">落实政府采购政策需满足的资格要求：</w:t>
            </w:r>
            <w:bookmarkEnd w:id="9"/>
            <w:r>
              <w:rPr>
                <w:rFonts w:hint="eastAsia" w:ascii="宋体" w:hAnsi="宋体" w:cs="宋体"/>
                <w:bCs/>
                <w:color w:val="auto"/>
                <w:sz w:val="24"/>
                <w:szCs w:val="24"/>
                <w:highlight w:val="none"/>
                <w:lang w:val="en-US" w:eastAsia="zh-CN"/>
              </w:rPr>
              <w:t xml:space="preserve">本项目专门面向中小企业（含微型企业、残疾人福利单位、监狱型企业）</w:t>
            </w:r>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bookmarkStart w:id="10" w:name="_Hlk75862918"/>
            <w:r>
              <w:rPr>
                <w:rFonts w:hint="eastAsia" w:ascii="宋体" w:hAnsi="宋体" w:eastAsia="宋体" w:cs="宋体"/>
                <w:bCs/>
                <w:color w:val="auto"/>
                <w:sz w:val="24"/>
                <w:szCs w:val="24"/>
                <w:highlight w:val="none"/>
                <w:lang w:val="en-US" w:eastAsia="zh-CN"/>
              </w:rPr>
              <w:t xml:space="preserve">具备招标人根据本项目的特殊要求规定的以下特定条件</w:t>
            </w:r>
            <w:bookmarkEnd w:id="10"/>
            <w:r>
              <w:rPr>
                <w:rFonts w:hint="eastAsia" w:ascii="宋体" w:hAnsi="宋体" w:eastAsia="宋体" w:cs="宋体"/>
                <w:bCs/>
                <w:color w:val="auto"/>
                <w:sz w:val="24"/>
                <w:szCs w:val="24"/>
                <w:highlight w:val="none"/>
                <w:lang w:val="en-US" w:eastAsia="zh-CN"/>
              </w:rPr>
              <w:t xml:space="preserve">：</w:t>
            </w:r>
            <w:r/>
          </w:p>
          <w:p>
            <w:pPr>
              <w:jc w:val="both"/>
              <w:spacing w:line="400" w:lineRule="exact"/>
              <w:rPr>
                <w:rFonts w:hint="eastAsia" w:ascii="宋体" w:hAnsi="宋体" w:eastAsia="宋体" w:cs="宋体"/>
                <w:bCs/>
                <w:color w:val="auto"/>
                <w:sz w:val="24"/>
                <w:szCs w:val="24"/>
                <w:highlight w:val="none"/>
                <w:lang w:val="en-US" w:eastAsia="zh-CN"/>
              </w:rPr>
            </w:pPr>
            <w:r/>
            <w:bookmarkStart w:id="11" w:name="_Hlk75862942"/>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w:t>
            </w:r>
            <w:bookmarkStart w:id="12" w:name="_Hlk75862898"/>
            <w:r>
              <w:rPr>
                <w:rFonts w:hint="eastAsia" w:ascii="宋体" w:hAnsi="宋体" w:eastAsia="宋体" w:cs="宋体"/>
                <w:bCs/>
                <w:color w:val="auto"/>
                <w:sz w:val="24"/>
                <w:szCs w:val="24"/>
                <w:highlight w:val="none"/>
                <w:lang w:val="en-US" w:eastAsia="zh-CN"/>
              </w:rPr>
              <w:t xml:space="preserve">未被“信用中国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中国政府采购网”网站列入失信</w:t>
            </w:r>
            <w:r>
              <w:rPr>
                <w:rFonts w:hint="eastAsia" w:ascii="宋体" w:hAnsi="宋体" w:cs="宋体"/>
                <w:bCs/>
                <w:color w:val="auto"/>
                <w:sz w:val="24"/>
                <w:szCs w:val="24"/>
                <w:highlight w:val="none"/>
                <w:lang w:val="en-US" w:eastAsia="zh-CN"/>
              </w:rPr>
              <w:t xml:space="preserve">被</w:t>
            </w:r>
            <w:r>
              <w:rPr>
                <w:rFonts w:hint="eastAsia" w:ascii="宋体" w:hAnsi="宋体" w:eastAsia="宋体" w:cs="宋体"/>
                <w:bCs/>
                <w:color w:val="auto"/>
                <w:sz w:val="24"/>
                <w:szCs w:val="24"/>
                <w:highlight w:val="none"/>
                <w:lang w:val="en-US" w:eastAsia="zh-CN"/>
              </w:rPr>
              <w:t xml:space="preserve">执行人、重大税收违法案件当事人名单、政府采购严重违法失信行为记录名单</w:t>
            </w:r>
            <w:bookmarkEnd w:id="12"/>
            <w:r>
              <w:rPr>
                <w:rFonts w:hint="eastAsia" w:ascii="宋体" w:hAnsi="宋体" w:eastAsia="宋体" w:cs="宋体"/>
                <w:bCs/>
                <w:color w:val="auto"/>
                <w:sz w:val="24"/>
                <w:szCs w:val="24"/>
                <w:highlight w:val="none"/>
                <w:lang w:val="en-US"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授权委托人必须为供应商企业在职职工；</w:t>
            </w:r>
            <w:bookmarkEnd w:id="11"/>
            <w:r/>
            <w:r/>
          </w:p>
          <w:p>
            <w:pPr>
              <w:spacing w:line="440" w:lineRule="exact"/>
              <w:rPr>
                <w:rFonts w:hint="eastAsia"/>
                <w:color w:val="auto"/>
                <w:highlight w:val="none"/>
              </w:rPr>
            </w:pPr>
            <w:r>
              <w:rPr>
                <w:rFonts w:hint="eastAsia" w:ascii="宋体" w:hAnsi="宋体" w:eastAsia="宋体" w:cs="宋体"/>
                <w:color w:val="auto"/>
                <w:sz w:val="24"/>
                <w:szCs w:val="24"/>
                <w:highlight w:val="none"/>
              </w:rPr>
              <w:t xml:space="preserve">5.</w:t>
            </w:r>
            <w:bookmarkStart w:id="13"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3"/>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 </w:t>
            </w:r>
            <w:r/>
          </w:p>
          <w:p>
            <w:pPr>
              <w:pStyle w:val="1220"/>
              <w:ind w:left="0" w:firstLine="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注</w:t>
            </w:r>
            <w:r>
              <w:rPr>
                <w:rFonts w:hint="eastAsia" w:ascii="宋体" w:hAnsi="宋体" w:cs="宋体"/>
                <w:b w:val="0"/>
                <w:bCs w:val="0"/>
                <w:i/>
                <w:iCs/>
                <w:color w:val="auto"/>
                <w:sz w:val="24"/>
                <w:szCs w:val="24"/>
                <w:highlight w:val="none"/>
                <w:u w:val="single"/>
                <w:lang w:eastAsia="zh-CN"/>
              </w:rPr>
              <w:t xml:space="preserve">：</w:t>
            </w:r>
            <w:r/>
          </w:p>
          <w:p>
            <w:pPr>
              <w:pStyle w:val="122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单位负责人为同一人或者存在直接控股、管理关系的不同供应商，不得参加同一合同项下的政府采购活动，否则均作为无效投标处理。</w:t>
            </w:r>
            <w:r/>
          </w:p>
          <w:p>
            <w:pPr>
              <w:pStyle w:val="122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按照《政府采购法实施条例释义》，法人的分支机构由于其不能独立承担民</w:t>
            </w:r>
            <w:r>
              <w:rPr>
                <w:rFonts w:hint="eastAsia" w:ascii="宋体" w:hAnsi="宋体" w:cs="宋体"/>
                <w:b w:val="0"/>
                <w:bCs w:val="0"/>
                <w:i/>
                <w:iCs/>
                <w:color w:val="auto"/>
                <w:sz w:val="24"/>
                <w:szCs w:val="24"/>
                <w:highlight w:val="none"/>
                <w:u w:val="single"/>
                <w:lang w:val="en-US" w:eastAsia="zh-CN"/>
              </w:rPr>
              <w:t xml:space="preserve">事</w:t>
            </w:r>
            <w:r>
              <w:rPr>
                <w:rFonts w:hint="eastAsia" w:ascii="宋体" w:hAnsi="宋体" w:eastAsia="宋体" w:cs="宋体"/>
                <w:b w:val="0"/>
                <w:bCs w:val="0"/>
                <w:i/>
                <w:iCs/>
                <w:color w:val="auto"/>
                <w:sz w:val="24"/>
                <w:szCs w:val="24"/>
                <w:highlight w:val="none"/>
                <w:u w:val="single"/>
              </w:rPr>
              <w:t xml:space="preserve">责任，不能以分支机构的身份参加政府采购，只能以法人身份参加。但银行、保险、石油石化、电力、电信等有行业特殊情况的，可</w:t>
            </w:r>
            <w:r>
              <w:rPr>
                <w:rFonts w:hint="eastAsia" w:ascii="宋体" w:hAnsi="宋体" w:cs="宋体"/>
                <w:b w:val="0"/>
                <w:bCs w:val="0"/>
                <w:i/>
                <w:iCs/>
                <w:color w:val="auto"/>
                <w:sz w:val="24"/>
                <w:szCs w:val="24"/>
                <w:highlight w:val="none"/>
                <w:u w:val="single"/>
                <w:lang w:eastAsia="zh-CN"/>
              </w:rPr>
              <w:t xml:space="preserve">以由</w:t>
            </w:r>
            <w:r>
              <w:rPr>
                <w:rFonts w:hint="eastAsia" w:ascii="宋体" w:hAnsi="宋体" w:eastAsia="宋体" w:cs="宋体"/>
                <w:b w:val="0"/>
                <w:bCs w:val="0"/>
                <w:i/>
                <w:iCs/>
                <w:color w:val="auto"/>
                <w:sz w:val="24"/>
                <w:szCs w:val="24"/>
                <w:highlight w:val="none"/>
                <w:u w:val="single"/>
              </w:rPr>
              <w:t xml:space="preserve">分支机构参加政府采购和签订合同。</w:t>
            </w:r>
            <w:r/>
          </w:p>
          <w:p>
            <w:pPr>
              <w:pStyle w:val="1220"/>
              <w:rPr>
                <w:rFonts w:hint="eastAsia" w:ascii="宋体" w:hAnsi="宋体" w:eastAsia="宋体" w:cs="宋体"/>
                <w:b/>
                <w:bCs/>
                <w:color w:val="auto"/>
                <w:sz w:val="24"/>
                <w:szCs w:val="24"/>
                <w:highlight w:val="none"/>
              </w:rPr>
            </w:pPr>
            <w:r>
              <w:rPr>
                <w:rFonts w:hint="eastAsia" w:ascii="宋体" w:hAnsi="宋体" w:eastAsia="宋体" w:cs="宋体"/>
                <w:b w:val="0"/>
                <w:bCs w:val="0"/>
                <w:i/>
                <w:iCs/>
                <w:color w:val="auto"/>
                <w:sz w:val="24"/>
                <w:szCs w:val="24"/>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val="0"/>
                <w:bCs w:val="0"/>
                <w:i/>
                <w:iCs/>
                <w:color w:val="auto"/>
                <w:sz w:val="24"/>
                <w:szCs w:val="24"/>
                <w:highlight w:val="none"/>
                <w:u w:val="single"/>
                <w:lang w:val="zh-CN"/>
              </w:rPr>
              <w:t xml:space="preserve">（</w:t>
            </w:r>
            <w:r>
              <w:rPr>
                <w:rFonts w:hint="eastAsia" w:ascii="宋体" w:hAnsi="宋体" w:eastAsia="宋体" w:cs="宋体"/>
                <w:b w:val="0"/>
                <w:bCs w:val="0"/>
                <w:i/>
                <w:iCs/>
                <w:color w:val="auto"/>
                <w:sz w:val="24"/>
                <w:szCs w:val="24"/>
                <w:highlight w:val="none"/>
                <w:u w:val="single"/>
                <w:lang w:val="zh-CN"/>
              </w:rPr>
              <w:t xml:space="preserve">“较大数额罚款”的金额标准</w:t>
            </w:r>
            <w:r>
              <w:rPr>
                <w:rFonts w:hint="eastAsia" w:ascii="宋体" w:hAnsi="宋体" w:eastAsia="宋体" w:cs="宋体"/>
                <w:b w:val="0"/>
                <w:bCs w:val="0"/>
                <w:i/>
                <w:iCs/>
                <w:color w:val="auto"/>
                <w:sz w:val="24"/>
                <w:szCs w:val="24"/>
                <w:highlight w:val="none"/>
                <w:u w:val="single"/>
                <w:lang w:val="en-US" w:eastAsia="zh-CN"/>
              </w:rPr>
              <w:t xml:space="preserve">按照苏财购</w:t>
            </w:r>
            <w:r>
              <w:rPr>
                <w:rFonts w:hint="eastAsia" w:ascii="宋体" w:hAnsi="宋体" w:cs="宋体"/>
                <w:b w:val="0"/>
                <w:bCs w:val="0"/>
                <w:i/>
                <w:iCs/>
                <w:color w:val="auto"/>
                <w:sz w:val="24"/>
                <w:szCs w:val="24"/>
                <w:highlight w:val="none"/>
                <w:u w:val="single"/>
                <w:lang w:val="en-US" w:eastAsia="zh-CN"/>
              </w:rPr>
              <w:t xml:space="preserve">〔2022〕2号</w:t>
            </w:r>
            <w:r>
              <w:rPr>
                <w:rFonts w:hint="eastAsia" w:ascii="宋体" w:hAnsi="宋体" w:eastAsia="宋体" w:cs="宋体"/>
                <w:b w:val="0"/>
                <w:bCs w:val="0"/>
                <w:i/>
                <w:iCs/>
                <w:color w:val="auto"/>
                <w:sz w:val="24"/>
                <w:szCs w:val="24"/>
                <w:highlight w:val="none"/>
                <w:u w:val="single"/>
                <w:lang w:val="en-US" w:eastAsia="zh-CN"/>
              </w:rPr>
              <w:t xml:space="preserve">文“转发</w:t>
            </w:r>
            <w:r>
              <w:rPr>
                <w:rFonts w:hint="eastAsia" w:ascii="宋体" w:hAnsi="宋体" w:eastAsia="宋体" w:cs="宋体"/>
                <w:b w:val="0"/>
                <w:bCs w:val="0"/>
                <w:i/>
                <w:iCs/>
                <w:color w:val="auto"/>
                <w:sz w:val="24"/>
                <w:szCs w:val="24"/>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iCs/>
                <w:color w:val="auto"/>
                <w:sz w:val="24"/>
                <w:szCs w:val="24"/>
                <w:highlight w:val="none"/>
                <w:u w:val="single"/>
                <w:lang w:val="en-US" w:eastAsia="zh-CN"/>
              </w:rPr>
              <w:t xml:space="preserve">”</w:t>
            </w:r>
            <w:r>
              <w:rPr>
                <w:rFonts w:hint="eastAsia" w:ascii="宋体" w:hAnsi="宋体" w:cs="宋体"/>
                <w:b w:val="0"/>
                <w:bCs w:val="0"/>
                <w:i/>
                <w:iCs/>
                <w:color w:val="auto"/>
                <w:sz w:val="24"/>
                <w:szCs w:val="24"/>
                <w:highlight w:val="none"/>
                <w:u w:val="single"/>
                <w:lang w:val="en-US" w:eastAsia="zh-CN"/>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招标</w:t>
            </w:r>
            <w:r>
              <w:rPr>
                <w:rFonts w:hint="eastAsia" w:hAnsi="宋体" w:cs="宋体"/>
                <w:b/>
                <w:color w:val="auto"/>
                <w:sz w:val="24"/>
                <w:szCs w:val="24"/>
                <w:highlight w:val="none"/>
              </w:rPr>
              <w:t xml:space="preserve">文件获取信息</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1.招标文件提供期限：202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lang w:val="en-US" w:eastAsia="zh-CN"/>
              </w:rPr>
              <w:t xml:space="preserve">日至202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lang w:val="en-US" w:eastAsia="zh-CN"/>
              </w:rPr>
              <w:t xml:space="preserve">日（有效获取期内的）每天上午00:00至12:00，下午12:00至23:59（北京时间，法定节假日除外），之后仍可下载招标文件，但不作为供应商权益受到损害的证明材料和依据。</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2.招标文件提供地点：“无锡政府采购网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江苏省政府采购云平台”</w:t>
            </w:r>
            <w:r>
              <w:rPr>
                <w:rFonts w:hint="eastAsia" w:ascii="宋体" w:hAnsi="宋体" w:cs="宋体"/>
                <w:bCs/>
                <w:color w:val="auto"/>
                <w:sz w:val="24"/>
                <w:szCs w:val="24"/>
                <w:highlight w:val="none"/>
                <w:lang w:val="en-US" w:eastAsia="zh-CN"/>
              </w:rPr>
              <w:t xml:space="preserve">或“江苏政府采购网——苏采云”</w:t>
            </w:r>
            <w:r>
              <w:rPr>
                <w:rFonts w:hint="eastAsia" w:ascii="宋体" w:hAnsi="宋体" w:eastAsia="宋体" w:cs="宋体"/>
                <w:bCs/>
                <w:color w:val="auto"/>
                <w:sz w:val="24"/>
                <w:szCs w:val="24"/>
                <w:highlight w:val="none"/>
                <w:lang w:val="en-US" w:eastAsia="zh-CN"/>
              </w:rPr>
              <w:t xml:space="preserve">或“政府采购客户端（苏采云）”</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获取方式：请有投标意向的供应商在招标文件有效获取期内及时至“江苏省政府采购（苏采云）平台”获取。在招标文件有效获取期限内，从“江苏省政府采购（苏采云）平台”获取的招标文件，视为依法获取的招标文件。</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w:t>
            </w:r>
            <w:r>
              <w:rPr>
                <w:rFonts w:hint="eastAsia" w:ascii="宋体" w:hAnsi="宋体" w:cs="宋体"/>
                <w:b/>
                <w:color w:val="auto"/>
                <w:sz w:val="24"/>
                <w:highlight w:val="none"/>
                <w:lang w:val="en-US" w:eastAsia="zh-CN"/>
              </w:rPr>
              <w:t xml:space="preserve">踏勘</w:t>
            </w:r>
            <w:r>
              <w:rPr>
                <w:rFonts w:hint="eastAsia" w:ascii="宋体" w:hAnsi="宋体" w:cs="宋体"/>
                <w:b/>
                <w:color w:val="auto"/>
                <w:sz w:val="24"/>
                <w:highlight w:val="none"/>
              </w:rPr>
              <w:t xml:space="preserve">时间、地点</w:t>
            </w:r>
            <w:r>
              <w:rPr>
                <w:rFonts w:hint="eastAsia" w:ascii="宋体" w:hAnsi="宋体" w:cs="宋体"/>
                <w:b/>
                <w:color w:val="auto"/>
                <w:sz w:val="24"/>
                <w:highlight w:val="none"/>
                <w:lang w:eastAsia="zh-CN"/>
              </w:rPr>
              <w:t xml:space="preserve">：</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踏勘现场：由投标供应商自行组织踏勘现场。</w:t>
            </w:r>
            <w:r/>
          </w:p>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未踏勘现场或踏勘工作不详细的供应商中标（成交）后，不得以不完全了解现场情况为理由而向招标人提出任何索赔或其他要求，对此招标人不承担任何责任并将不作任何答复。</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 xml:space="preserve">招标</w:t>
            </w:r>
            <w:r>
              <w:rPr>
                <w:rFonts w:hint="eastAsia" w:ascii="宋体" w:hAnsi="宋体" w:cs="宋体"/>
                <w:b/>
                <w:color w:val="auto"/>
                <w:sz w:val="24"/>
                <w:highlight w:val="none"/>
              </w:rPr>
              <w:t xml:space="preserve">文件的答疑时间、</w:t>
            </w:r>
            <w:r>
              <w:rPr>
                <w:rFonts w:hint="eastAsia" w:ascii="宋体" w:hAnsi="宋体" w:cs="宋体"/>
                <w:b/>
                <w:color w:val="auto"/>
                <w:sz w:val="24"/>
                <w:highlight w:val="none"/>
                <w:lang w:val="en-US" w:eastAsia="zh-CN"/>
              </w:rPr>
              <w:t xml:space="preserve">方式：</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提疑截止时间：202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lang w:val="en-US" w:eastAsia="zh-CN"/>
              </w:rPr>
              <w:t xml:space="preserve">日10时，以书面传真形式和电子邮件形式发送给采购代理机构。（邮箱43716696@qq.com）</w:t>
            </w:r>
            <w:r/>
          </w:p>
          <w:p>
            <w:pPr>
              <w:jc w:val="both"/>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答疑时间：202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lang w:val="en-US" w:eastAsia="zh-CN"/>
              </w:rPr>
              <w:t xml:space="preserve">日17时前，以书面（或电子稿）形式发送给各报名投标供应商。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有效期：</w:t>
            </w:r>
            <w:r>
              <w:rPr>
                <w:rFonts w:hint="eastAsia" w:ascii="宋体" w:hAnsi="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文件的截止时间</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提交方式和地点</w:t>
            </w:r>
            <w:r/>
          </w:p>
          <w:p>
            <w:pPr>
              <w:jc w:val="both"/>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en-US" w:eastAsia="zh-CN"/>
              </w:rPr>
              <w:t xml:space="preserve">文件接收</w:t>
            </w:r>
            <w:r>
              <w:rPr>
                <w:rFonts w:hint="eastAsia" w:ascii="宋体" w:hAnsi="宋体" w:eastAsia="宋体" w:cs="宋体"/>
                <w:bCs/>
                <w:color w:val="auto"/>
                <w:sz w:val="24"/>
                <w:szCs w:val="24"/>
                <w:highlight w:val="none"/>
                <w:lang w:val="zh-CN" w:eastAsia="zh-CN"/>
              </w:rPr>
              <w:t xml:space="preserve">截止时间</w:t>
            </w:r>
            <w:r>
              <w:rPr>
                <w:rFonts w:hint="eastAsia" w:ascii="宋体" w:hAnsi="宋体" w:eastAsia="宋体" w:cs="宋体"/>
                <w:bCs/>
                <w:color w:val="auto"/>
                <w:sz w:val="24"/>
                <w:szCs w:val="24"/>
                <w:highlight w:val="none"/>
                <w:lang w:val="en-US" w:eastAsia="zh-CN"/>
              </w:rPr>
              <w:t xml:space="preserve">（网上投标截止时间）202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eastAsia="zh-CN"/>
              </w:rPr>
              <w:t xml:space="preserve">止</w:t>
            </w:r>
            <w:r>
              <w:rPr>
                <w:rFonts w:hint="eastAsia" w:ascii="宋体" w:hAnsi="宋体" w:eastAsia="宋体" w:cs="宋体"/>
                <w:bCs/>
                <w:color w:val="auto"/>
                <w:sz w:val="24"/>
                <w:szCs w:val="24"/>
                <w:highlight w:val="none"/>
                <w:lang w:val="en-US" w:eastAsia="zh-CN"/>
              </w:rPr>
              <w:t xml:space="preserve">，截止期后的投标文件恕不接受。</w:t>
            </w:r>
            <w:r/>
          </w:p>
          <w:p>
            <w:pPr>
              <w:jc w:val="both"/>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投标文件的提交方式和地点：供应商通过苏采云平台提交数据电文形式的投标文件。</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 xml:space="preserve">投标</w:t>
            </w:r>
            <w:r>
              <w:rPr>
                <w:rFonts w:hint="eastAsia" w:ascii="宋体" w:hAnsi="宋体" w:cs="宋体"/>
                <w:b/>
                <w:color w:val="auto"/>
                <w:sz w:val="24"/>
                <w:highlight w:val="none"/>
              </w:rPr>
              <w:t xml:space="preserve">文件的</w:t>
            </w:r>
            <w:r>
              <w:rPr>
                <w:rFonts w:hint="eastAsia" w:ascii="宋体" w:hAnsi="宋体" w:cs="宋体"/>
                <w:b/>
                <w:color w:val="auto"/>
                <w:sz w:val="24"/>
                <w:highlight w:val="none"/>
                <w:lang w:val="en-US" w:eastAsia="zh-CN"/>
              </w:rPr>
              <w:t xml:space="preserve">开标时间</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开标方式和</w:t>
            </w:r>
            <w:r>
              <w:rPr>
                <w:rFonts w:hint="eastAsia" w:ascii="宋体" w:hAnsi="宋体" w:cs="宋体"/>
                <w:b/>
                <w:color w:val="auto"/>
                <w:sz w:val="24"/>
                <w:highlight w:val="none"/>
              </w:rPr>
              <w:t xml:space="preserve">地点</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投标文件网上开标时间：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0</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网上解密时限：开启解密后30分钟</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投标文件的开标地点：“江苏省政府采购（苏采云）平台”网上开标大厅</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投标文件的开标方式：供应商通过苏采云平台进入“开标大厅”开启（解密）投标文件。推荐使用谷歌浏览器，参与苏采云平台线上不见面开标。</w:t>
            </w:r>
            <w:r/>
          </w:p>
          <w:p>
            <w:pPr>
              <w:pStyle w:val="1005"/>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注：</w:t>
            </w:r>
            <w:r/>
          </w:p>
          <w:p>
            <w:pPr>
              <w:pStyle w:val="1005"/>
              <w:ind w:firstLine="480"/>
              <w:rPr>
                <w:rFonts w:hint="eastAsia"/>
                <w:color w:val="auto"/>
                <w:highlight w:val="none"/>
              </w:rPr>
            </w:pPr>
            <w:r>
              <w:rPr>
                <w:rFonts w:hint="eastAsia" w:ascii="宋体" w:hAnsi="宋体" w:eastAsia="宋体" w:cs="宋体"/>
                <w:i/>
                <w:iCs/>
                <w:color w:val="auto"/>
                <w:sz w:val="24"/>
                <w:szCs w:val="24"/>
                <w:highlight w:val="none"/>
                <w:u w:val="single"/>
                <w:lang w:val="en-US" w:eastAsia="zh-CN" w:bidi="ar-SA"/>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评审</w:t>
            </w:r>
            <w:r/>
          </w:p>
          <w:p>
            <w:pPr>
              <w:jc w:val="left"/>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日</w:t>
            </w:r>
            <w:r>
              <w:rPr>
                <w:rFonts w:hint="eastAsia" w:ascii="宋体" w:hAnsi="宋体" w:cs="宋体"/>
                <w:bCs/>
                <w:color w:val="auto"/>
                <w:sz w:val="24"/>
                <w:szCs w:val="24"/>
                <w:highlight w:val="none"/>
                <w:lang w:val="en-US" w:eastAsia="zh-CN"/>
              </w:rPr>
              <w:t xml:space="preserve">13:45</w:t>
            </w:r>
            <w:r/>
          </w:p>
          <w:p>
            <w:pPr>
              <w:jc w:val="both"/>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评审地点：</w:t>
            </w:r>
            <w:r>
              <w:rPr>
                <w:rFonts w:hint="eastAsia" w:hAnsi="宋体" w:cs="宋体"/>
                <w:color w:val="auto"/>
                <w:sz w:val="24"/>
                <w:highlight w:val="none"/>
                <w:lang w:eastAsia="zh-CN"/>
              </w:rPr>
              <w:t xml:space="preserve">无锡市公共资源交易中心惠山分中心评标室（惠山区政和大道209号建设大楼3楼）</w:t>
            </w:r>
            <w:r/>
          </w:p>
          <w:p>
            <w:pPr>
              <w:jc w:val="left"/>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单位时间：</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月</w:t>
            </w: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评审结束</w:t>
            </w:r>
            <w:r/>
          </w:p>
          <w:p>
            <w:pPr>
              <w:jc w:val="both"/>
              <w:spacing w:line="400" w:lineRule="exact"/>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确定</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单位地点：</w:t>
            </w:r>
            <w:r>
              <w:rPr>
                <w:rFonts w:hint="eastAsia" w:hAnsi="宋体" w:cs="宋体"/>
                <w:color w:val="auto"/>
                <w:sz w:val="24"/>
                <w:highlight w:val="none"/>
                <w:lang w:eastAsia="zh-CN"/>
              </w:rPr>
              <w:t xml:space="preserve">无锡市公共资源交易中心惠山分中心评标室（惠山区政和大道209号建设大楼3楼）</w:t>
            </w:r>
            <w:r/>
          </w:p>
        </w:tc>
      </w:tr>
      <w:tr>
        <w:trPr>
          <w:trHeight w:val="9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本项目设最高限价124.361596万元</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default" w:ascii="宋体" w:hAnsi="宋体" w:eastAsia="宋体" w:cs="宋体"/>
                <w:color w:val="auto"/>
                <w:sz w:val="24"/>
                <w:szCs w:val="24"/>
                <w:highlight w:val="none"/>
                <w:lang w:val="en-US"/>
              </w:rPr>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w:t>
            </w:r>
            <w:r/>
          </w:p>
        </w:tc>
        <w:tc>
          <w:tcPr>
            <w:tcW w:w="8595" w:type="dxa"/>
            <w:vAlign w:val="top"/>
            <w:textDirection w:val="lrTb"/>
            <w:noWrap w:val="false"/>
          </w:tcPr>
          <w:p>
            <w:pPr>
              <w:ind w:left="0" w:right="0"/>
              <w:keepLines w:val="0"/>
              <w:keepNext w:val="0"/>
              <w:spacing w:before="0" w:beforeAutospacing="0" w:after="0" w:afterAutospacing="0" w:line="400" w:lineRule="exact"/>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0"/>
                <w:highlight w:val="none"/>
              </w:rPr>
              <w:t xml:space="preserve">履约保证金要求：</w:t>
            </w:r>
            <w:r>
              <w:rPr>
                <w:rFonts w:hint="eastAsia" w:ascii="宋体" w:hAnsi="宋体" w:cs="宋体"/>
                <w:b/>
                <w:bCs/>
                <w:color w:val="auto"/>
                <w:sz w:val="24"/>
                <w:szCs w:val="20"/>
                <w:highlight w:val="none"/>
                <w:lang w:val="en-US" w:eastAsia="zh-CN"/>
              </w:rPr>
              <w:t xml:space="preserve">本项目无需</w:t>
            </w:r>
            <w:r>
              <w:rPr>
                <w:rFonts w:hint="eastAsia" w:ascii="宋体" w:hAnsi="宋体" w:cs="宋体"/>
                <w:b/>
                <w:bCs/>
                <w:color w:val="auto"/>
                <w:sz w:val="24"/>
                <w:szCs w:val="20"/>
                <w:highlight w:val="none"/>
              </w:rPr>
              <w:t xml:space="preserve">履约保证金</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文件递交截止时间前</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网上上传电子投标文件。</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本项目采用线上电子开评标（网上不见面开标），仅需在任意地点登录苏采云平台参加开标会议，供应商无需到达开标现场。</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.供应商在苏采云系统规定的时间内对投标文件进行解密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.供应商请仔细阅读供应商注册流程和</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jc w:val="both"/>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文件发布、</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、评审和中标（成交）结果发布全程电子化。</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.纸质投标文件：本项目为不见面开标，</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无需递交纸质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文件至现场，</w:t>
            </w:r>
            <w:r>
              <w:rPr>
                <w:rFonts w:hint="eastAsia" w:ascii="宋体" w:hAnsi="宋体" w:eastAsia="宋体" w:cs="宋体"/>
                <w:color w:val="auto"/>
                <w:sz w:val="24"/>
                <w:szCs w:val="24"/>
                <w:highlight w:val="none"/>
                <w:lang w:val="en-US" w:eastAsia="zh-CN"/>
              </w:rPr>
              <w:t xml:space="preserve">中标（成交）后中标（成交）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签订合同之前，必须提供与系统中电子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一式三份。</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若资格审查或评审过程中，</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、代理机构、评标</w:t>
            </w:r>
            <w:r>
              <w:rPr>
                <w:rFonts w:hint="eastAsia" w:ascii="宋体" w:hAnsi="宋体" w:cs="宋体"/>
                <w:color w:val="auto"/>
                <w:sz w:val="24"/>
                <w:szCs w:val="24"/>
                <w:highlight w:val="none"/>
                <w:lang w:val="en-US" w:eastAsia="zh-CN"/>
              </w:rPr>
              <w:t xml:space="preserve">委</w:t>
            </w:r>
            <w:r>
              <w:rPr>
                <w:rFonts w:hint="eastAsia" w:ascii="宋体" w:hAnsi="宋体" w:eastAsia="宋体" w:cs="宋体"/>
                <w:color w:val="auto"/>
                <w:sz w:val="24"/>
                <w:szCs w:val="24"/>
                <w:highlight w:val="none"/>
              </w:rPr>
              <w:t xml:space="preserve">员会对</w:t>
            </w:r>
            <w:r>
              <w:rPr>
                <w:rFonts w:hint="eastAsia" w:ascii="宋体" w:hAnsi="宋体"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rPr>
              <w:t xml:space="preserve">存在疑问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供应商被授权代表须在接到在线询标函后15分钟内，在开标界面在线以澄清函回复并签章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供应商被授权代表未在规定时间内按上述要求</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回复，则视为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w:t>
            </w:r>
            <w:r>
              <w:rPr>
                <w:rFonts w:hint="eastAsia" w:ascii="宋体" w:hAnsi="宋体"/>
                <w:b/>
                <w:bCs/>
                <w:color w:val="auto"/>
                <w:sz w:val="24"/>
                <w:highlight w:val="none"/>
                <w:lang w:eastAsia="zh-CN"/>
              </w:rPr>
              <w:t xml:space="preserve">投标</w:t>
            </w:r>
            <w:r>
              <w:rPr>
                <w:rFonts w:hint="eastAsia" w:ascii="宋体" w:hAnsi="宋体"/>
                <w:b/>
                <w:bCs/>
                <w:color w:val="auto"/>
                <w:sz w:val="24"/>
                <w:highlight w:val="none"/>
              </w:rPr>
              <w:t xml:space="preserve">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无锡市滨湖区胡埭镇人民政府</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信用代码：113202110140269574</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冯岩</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江苏省无锡市滨湖区胡埭镇振胡路2号</w:t>
            </w:r>
            <w:r/>
          </w:p>
          <w:p>
            <w:pPr>
              <w:spacing w:line="400" w:lineRule="exact"/>
              <w:widowControl/>
              <w:rPr>
                <w:rFonts w:hint="eastAsia" w:ascii="宋体" w:hAnsi="宋体" w:cs="宋体"/>
                <w:color w:val="auto"/>
                <w:sz w:val="24"/>
                <w:szCs w:val="22"/>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color w:val="auto"/>
                <w:sz w:val="24"/>
                <w:szCs w:val="22"/>
                <w:highlight w:val="none"/>
                <w:lang w:val="en-US" w:eastAsia="zh-CN"/>
              </w:rPr>
              <w:t xml:space="preserve">0510-85595475</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采购代理统一</w:t>
            </w:r>
            <w:r>
              <w:rPr>
                <w:rFonts w:hint="eastAsia" w:ascii="宋体" w:hAnsi="宋体" w:cs="宋体"/>
                <w:bCs/>
                <w:color w:val="auto"/>
                <w:sz w:val="24"/>
                <w:szCs w:val="24"/>
                <w:highlight w:val="none"/>
                <w:lang w:val="en-US" w:eastAsia="zh-CN"/>
              </w:rPr>
              <w:t xml:space="preserve">社会</w:t>
            </w:r>
            <w:r>
              <w:rPr>
                <w:rFonts w:hint="eastAsia" w:ascii="宋体" w:hAnsi="宋体" w:eastAsia="宋体" w:cs="宋体"/>
                <w:bCs/>
                <w:color w:val="auto"/>
                <w:sz w:val="24"/>
                <w:szCs w:val="24"/>
                <w:highlight w:val="none"/>
              </w:rPr>
              <w:t xml:space="preserve">信用代码：91320211MA260J0Q02</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于玲、吴周鑫</w:t>
            </w:r>
            <w:r>
              <w:rPr>
                <w:rFonts w:hint="eastAsia" w:ascii="宋体" w:hAnsi="宋体" w:cs="宋体"/>
                <w:bCs/>
                <w:color w:val="auto"/>
                <w:sz w:val="24"/>
                <w:szCs w:val="24"/>
                <w:highlight w:val="none"/>
                <w:lang w:val="en-US" w:eastAsia="zh-CN"/>
              </w:rPr>
              <w:t xml:space="preserve">、唐存</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w:t>
            </w:r>
            <w:r>
              <w:rPr>
                <w:rFonts w:hint="eastAsia" w:ascii="宋体" w:hAnsi="宋体" w:eastAsia="宋体" w:cs="宋体"/>
                <w:bCs/>
                <w:color w:val="auto"/>
                <w:sz w:val="24"/>
                <w:szCs w:val="24"/>
                <w:highlight w:val="none"/>
                <w:lang w:val="en-US" w:eastAsia="zh-CN"/>
              </w:rPr>
              <w:t xml:space="preserve">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访问“无锡政府采购网”点击“江苏省政府采购云平台”（以下简称“苏采云”系统）选择供应商版块，点击“用户注册”按钮，进行账号注册，注册完成后需在系统中填写资质信息并提交。也可以直接通过http://jszfcg.jsczt.cn/进入界面。</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咨询电话：供应商注册：0519-86722801、0519-86722806，CA及电子加盖公章或签电子公章：0510-81827781，其他事项：0510-81827730。（服务时间：工作日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3.供应商应按上述要求提供相关材料信息，所提供的材料应均是真实的、准确的，若有违背，供应商自行承担由此而产生的一切后果。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“苏采云”系统供应商操作手册。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江苏省政府采购平台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或“政府采购客户端（苏采云）”中免费下载文件（“项目参与”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“采购项目参与”找到需要获取招标文件的项目，点击“我要参与”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“下载文件”），完成项目参与，将“苏采云”系统中下载的招标文件（后缀名为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tc>
      </w:tr>
    </w:tbl>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199"/>
        <w:rPr>
          <w:rFonts w:hint="eastAsia"/>
          <w:color w:val="auto"/>
          <w:sz w:val="32"/>
          <w:szCs w:val="32"/>
          <w:highlight w:val="none"/>
          <w:lang w:val="en-US" w:eastAsia="zh-CN"/>
        </w:rPr>
      </w:pPr>
      <w:r>
        <w:rPr>
          <w:rFonts w:hint="eastAsia"/>
          <w:color w:val="auto"/>
          <w:sz w:val="32"/>
          <w:szCs w:val="32"/>
          <w:highlight w:val="none"/>
          <w:lang w:val="en-US" w:eastAsia="zh-CN"/>
        </w:rPr>
        <w:t xml:space="preserve">第二部分 投标供应商须知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（二）</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包括本文件目录所列全部内容，</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应仔细阅读，并在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中充分响应</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的所有要求。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中的“营业执照” 是指供应商的营业执照或相关部门的登记证明文件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“法定代表人”是指供应商的营业执照或相关部门的登记证明文件中的“法定代表人”或“负责人”。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供应商应</w:t>
      </w:r>
      <w:r>
        <w:rPr>
          <w:rFonts w:hint="eastAsia" w:ascii="宋体" w:hAnsi="宋体" w:eastAsia="宋体" w:cs="宋体"/>
          <w:b/>
          <w:bCs/>
          <w:color w:val="auto"/>
          <w:sz w:val="24"/>
          <w:highlight w:val="none"/>
        </w:rPr>
        <w:t xml:space="preserve">在网上登录“苏采云”系统下载</w:t>
      </w:r>
      <w:r>
        <w:rPr>
          <w:rFonts w:hint="eastAsia" w:ascii="宋体" w:hAnsi="宋体" w:eastAsia="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及有关资料</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要求提交全部资料并对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各项内容做出实质性响应，否则报价无效。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供应商一旦参加本项目报价，即表明承诺接受了本</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中的所有条件和规定。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（三）</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1.投标供应商</w:t>
      </w:r>
      <w:r>
        <w:rPr>
          <w:rFonts w:hint="eastAsia" w:ascii="宋体" w:hAnsi="宋体" w:eastAsia="宋体" w:cs="宋体"/>
          <w:color w:val="auto"/>
          <w:sz w:val="24"/>
          <w:highlight w:val="none"/>
        </w:rPr>
        <w:t xml:space="preserve">如有需要对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要求澄清的问题，请以书面方式提出，并</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w:t>
      </w:r>
      <w:r>
        <w:rPr>
          <w:rFonts w:hint="eastAsia" w:ascii="宋体" w:hAnsi="宋体" w:cs="宋体"/>
          <w:color w:val="auto"/>
          <w:sz w:val="24"/>
          <w:highlight w:val="none"/>
          <w:lang w:val="en-US" w:eastAsia="zh-CN"/>
        </w:rPr>
        <w:t xml:space="preserve">投标邀请</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针对</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1"/>
      </w:pPr>
      <w:r>
        <w:rPr>
          <w:rFonts w:hint="eastAsia" w:ascii="宋体" w:hAnsi="宋体" w:eastAsia="宋体" w:cs="宋体"/>
          <w:color w:val="auto"/>
          <w:sz w:val="24"/>
          <w:szCs w:val="22"/>
          <w:highlight w:val="none"/>
          <w:lang w:val="en-US" w:eastAsia="zh-CN" w:bidi="ar-SA"/>
        </w:rPr>
        <w:t xml:space="preserve">（四）</w:t>
      </w:r>
      <w:r>
        <w:rPr>
          <w:rFonts w:hint="eastAsia" w:ascii="宋体" w:hAnsi="宋体" w:cs="宋体"/>
          <w:color w:val="auto"/>
          <w:sz w:val="24"/>
          <w:szCs w:val="22"/>
          <w:highlight w:val="none"/>
          <w:lang w:eastAsia="zh-CN"/>
        </w:rPr>
        <w:t xml:space="preserve">招标文件</w:t>
      </w:r>
      <w:r>
        <w:rPr>
          <w:rFonts w:hint="eastAsia" w:ascii="宋体" w:hAnsi="宋体" w:eastAsia="宋体" w:cs="宋体"/>
          <w:color w:val="auto"/>
          <w:sz w:val="24"/>
          <w:szCs w:val="22"/>
          <w:highlight w:val="none"/>
        </w:rPr>
        <w:t xml:space="preserve">的补充或修正：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上发布澄清公告。澄清或者修改的内容为</w:t>
      </w:r>
      <w:r>
        <w:rPr>
          <w:rFonts w:hint="eastAsia" w:ascii="宋体" w:hAnsi="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组成部分，与</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编制的，采购人或者采购代理机构将在报价截止时间至少</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上发布更正公告；不足</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5日的，采购人或者采购代理机构将顺延提交</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截止时间前关注原采购公告媒体上发布的相关更正公告</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并通过苏采云平台重新下载更正后的</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kedt”），离线编制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文件，因供应商未尽注意义务，</w:t>
      </w:r>
      <w:r>
        <w:rPr>
          <w:rFonts w:hint="eastAsia" w:ascii="宋体" w:hAnsi="宋体"/>
          <w:bCs/>
          <w:color w:val="auto"/>
          <w:sz w:val="24"/>
          <w:szCs w:val="24"/>
          <w:highlight w:val="none"/>
        </w:rPr>
        <w:t xml:space="preserve">未及时更新上传投标文件</w:t>
      </w:r>
      <w:r>
        <w:rPr>
          <w:rFonts w:hint="eastAsia" w:ascii="宋体" w:hAnsi="宋体"/>
          <w:color w:val="auto"/>
          <w:sz w:val="24"/>
          <w:szCs w:val="24"/>
          <w:highlight w:val="none"/>
        </w:rPr>
        <w:t xml:space="preserve">或未</w:t>
      </w:r>
      <w:r>
        <w:rPr>
          <w:rFonts w:hint="eastAsia" w:ascii="宋体" w:hAnsi="宋体"/>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关注更正公告导致其提交的投标材料不符合本项目相关招标要求</w:t>
      </w:r>
      <w:r>
        <w:rPr>
          <w:rFonts w:hint="eastAsia" w:ascii="宋体" w:hAnsi="宋体" w:eastAsia="宋体" w:cs="宋体"/>
          <w:color w:val="auto"/>
          <w:sz w:val="24"/>
          <w:szCs w:val="24"/>
          <w:highlight w:val="none"/>
        </w:rPr>
        <w:t xml:space="preserve">，而造成的损失及风险（包括但不限于未</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提出质疑。供应商认为</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使自己的权益受到损害的，可以自获取</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（五）投标文件的组成：</w:t>
      </w:r>
      <w:r/>
    </w:p>
    <w:p>
      <w:pPr>
        <w:ind w:firstLine="240"/>
        <w:keepLines w:val="0"/>
        <w:keepNext w:val="0"/>
        <w:pageBreakBefore w:val="0"/>
        <w:spacing w:line="360" w:lineRule="auto"/>
        <w:rPr>
          <w:rStyle w:val="1227"/>
          <w:rFonts w:hint="eastAsia" w:ascii="宋体" w:hAnsi="宋体" w:eastAsia="宋体" w:cs="宋体"/>
          <w:b w:val="0"/>
          <w:bCs w:val="0"/>
          <w:i/>
          <w:iCs/>
          <w:color w:val="auto"/>
          <w:sz w:val="24"/>
          <w:szCs w:val="24"/>
          <w:highlight w:val="none"/>
          <w:u w:val="single"/>
          <w:lang w:val="en-US" w:eastAsia="zh-CN"/>
        </w:rPr>
        <w:outlineLvl w:val="9"/>
      </w:pPr>
      <w:r>
        <w:rPr>
          <w:rStyle w:val="1227"/>
          <w:rFonts w:hint="eastAsia" w:ascii="宋体" w:hAnsi="宋体" w:eastAsia="宋体" w:cs="宋体"/>
          <w:b w:val="0"/>
          <w:bCs w:val="0"/>
          <w:i/>
          <w:iCs/>
          <w:color w:val="auto"/>
          <w:sz w:val="24"/>
          <w:szCs w:val="24"/>
          <w:highlight w:val="none"/>
          <w:u w:val="single"/>
          <w:lang w:val="en-US" w:eastAsia="zh-CN"/>
        </w:rPr>
        <w:t xml:space="preserve">（</w:t>
      </w:r>
      <w:r>
        <w:rPr>
          <w:rStyle w:val="1227"/>
          <w:rFonts w:hint="eastAsia" w:ascii="宋体" w:hAnsi="宋体" w:cs="宋体"/>
          <w:b w:val="0"/>
          <w:bCs w:val="0"/>
          <w:i/>
          <w:iCs/>
          <w:color w:val="auto"/>
          <w:sz w:val="24"/>
          <w:szCs w:val="24"/>
          <w:highlight w:val="none"/>
          <w:u w:val="single"/>
          <w:lang w:val="en-US" w:eastAsia="zh-CN"/>
        </w:rPr>
        <w:t xml:space="preserve">投标</w:t>
      </w:r>
      <w:r>
        <w:rPr>
          <w:rStyle w:val="1227"/>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1005"/>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投标供应商编写的投标文件应包括资格证明文件、符合性证明文件、技术方案、其他等内容。</w:t>
      </w:r>
      <w:r/>
    </w:p>
    <w:p>
      <w:pPr>
        <w:pStyle w:val="1005"/>
        <w:numPr>
          <w:ilvl w:val="0"/>
          <w:numId w:val="7"/>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资格证明文件</w:t>
      </w:r>
      <w:r/>
    </w:p>
    <w:p>
      <w:pPr>
        <w:pStyle w:val="1005"/>
        <w:ind w:firstLine="480"/>
        <w:spacing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法人营业执照副本或相关部门登记的法人证书副本或自然人身份证原件扫描件并电子签章</w:t>
      </w:r>
      <w:r>
        <w:rPr>
          <w:rFonts w:hint="eastAsia" w:ascii="宋体" w:hAnsi="宋体" w:eastAsia="宋体" w:cs="宋体"/>
          <w:i/>
          <w:iCs/>
          <w:color w:val="auto"/>
          <w:sz w:val="24"/>
          <w:szCs w:val="24"/>
          <w:highlight w:val="none"/>
          <w:lang w:val="en-US" w:eastAsia="zh-CN" w:bidi="ar-SA"/>
        </w:rPr>
        <w:t xml:space="preserve">（</w:t>
      </w:r>
      <w:r>
        <w:rPr>
          <w:rFonts w:hint="eastAsia" w:ascii="宋体" w:hAnsi="宋体" w:cs="宋体"/>
          <w:i/>
          <w:iCs/>
          <w:color w:val="auto"/>
          <w:sz w:val="24"/>
          <w:szCs w:val="24"/>
          <w:highlight w:val="none"/>
          <w:lang w:val="en-US" w:eastAsia="zh-CN" w:bidi="ar-SA"/>
        </w:rPr>
        <w:t xml:space="preserve">投标供应商如</w:t>
      </w:r>
      <w:r>
        <w:rPr>
          <w:rFonts w:hint="eastAsia" w:ascii="宋体" w:hAnsi="宋体" w:eastAsia="宋体" w:cs="宋体"/>
          <w:i/>
          <w:iCs/>
          <w:color w:val="auto"/>
          <w:sz w:val="24"/>
          <w:szCs w:val="24"/>
          <w:highlight w:val="none"/>
          <w:lang w:val="en-US" w:eastAsia="zh-CN" w:bidi="ar-SA"/>
        </w:rPr>
        <w:t xml:space="preserve">允许以分支机构身份参加</w:t>
      </w:r>
      <w:r>
        <w:rPr>
          <w:rFonts w:hint="eastAsia" w:ascii="宋体" w:hAnsi="宋体" w:cs="宋体"/>
          <w:i/>
          <w:iCs/>
          <w:color w:val="auto"/>
          <w:sz w:val="24"/>
          <w:szCs w:val="24"/>
          <w:highlight w:val="none"/>
          <w:lang w:val="en-US" w:eastAsia="zh-CN" w:bidi="ar-SA"/>
        </w:rPr>
        <w:t xml:space="preserve">投标</w:t>
      </w:r>
      <w:r>
        <w:rPr>
          <w:rFonts w:hint="eastAsia" w:ascii="宋体" w:hAnsi="宋体" w:eastAsia="宋体" w:cs="宋体"/>
          <w:i/>
          <w:iCs/>
          <w:color w:val="auto"/>
          <w:sz w:val="24"/>
          <w:szCs w:val="24"/>
          <w:highlight w:val="none"/>
          <w:lang w:val="en-US" w:eastAsia="zh-CN" w:bidi="ar-SA"/>
        </w:rPr>
        <w:t xml:space="preserve">的，提供</w:t>
      </w:r>
      <w:r>
        <w:rPr>
          <w:rFonts w:hint="eastAsia" w:ascii="宋体" w:hAnsi="宋体" w:cs="宋体"/>
          <w:i/>
          <w:iCs/>
          <w:color w:val="auto"/>
          <w:sz w:val="24"/>
          <w:szCs w:val="24"/>
          <w:highlight w:val="none"/>
          <w:lang w:val="en-US" w:eastAsia="zh-CN" w:bidi="ar-SA"/>
        </w:rPr>
        <w:t xml:space="preserve">投标供应商</w:t>
      </w:r>
      <w:r>
        <w:rPr>
          <w:rFonts w:hint="eastAsia" w:ascii="宋体" w:hAnsi="宋体" w:eastAsia="宋体" w:cs="宋体"/>
          <w:i/>
          <w:iCs/>
          <w:color w:val="auto"/>
          <w:sz w:val="24"/>
          <w:szCs w:val="24"/>
          <w:highlight w:val="none"/>
          <w:lang w:val="en-US" w:eastAsia="zh-CN" w:bidi="ar-SA"/>
        </w:rPr>
        <w:t xml:space="preserve">分支机构的营业执照</w:t>
      </w:r>
      <w:r>
        <w:rPr>
          <w:rFonts w:hint="eastAsia" w:ascii="宋体" w:hAnsi="宋体" w:cs="宋体"/>
          <w:i/>
          <w:iCs/>
          <w:color w:val="auto"/>
          <w:sz w:val="24"/>
          <w:szCs w:val="24"/>
          <w:highlight w:val="none"/>
          <w:lang w:val="en-US" w:eastAsia="zh-CN" w:bidi="ar-SA"/>
        </w:rPr>
        <w:t xml:space="preserve">副本</w:t>
      </w:r>
      <w:r>
        <w:rPr>
          <w:rFonts w:hint="eastAsia" w:ascii="宋体" w:hAnsi="宋体" w:eastAsia="宋体" w:cs="宋体"/>
          <w:i/>
          <w:iCs/>
          <w:color w:val="auto"/>
          <w:sz w:val="24"/>
          <w:szCs w:val="24"/>
          <w:highlight w:val="none"/>
          <w:lang w:val="en-US" w:eastAsia="zh-CN" w:bidi="ar-SA"/>
        </w:rPr>
        <w:t xml:space="preserve">复印件）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投标供应商2025年7月—2025年9月中任意一个月</w:t>
      </w:r>
      <w:r>
        <w:rPr>
          <w:rFonts w:hint="eastAsia" w:ascii="宋体" w:hAnsi="宋体" w:eastAsia="宋体" w:cs="宋体"/>
          <w:bCs/>
          <w:color w:val="auto"/>
          <w:sz w:val="24"/>
          <w:szCs w:val="24"/>
          <w:highlight w:val="none"/>
        </w:rPr>
        <w:t xml:space="preserve">的财务状况报告（资产负债表和利润表）或</w:t>
      </w:r>
      <w:r>
        <w:rPr>
          <w:rFonts w:hint="eastAsia" w:ascii="宋体" w:hAnsi="宋体" w:eastAsia="宋体" w:cs="宋体"/>
          <w:bCs/>
          <w:color w:val="auto"/>
          <w:sz w:val="24"/>
          <w:szCs w:val="24"/>
          <w:highlight w:val="none"/>
          <w:lang w:val="en-US" w:eastAsia="zh-CN"/>
        </w:rPr>
        <w:t xml:space="preserve">2023年度财务决算报表或由会计师事务所出具的2023年或2024年度</w:t>
      </w:r>
      <w:r>
        <w:rPr>
          <w:rFonts w:hint="eastAsia" w:ascii="宋体" w:hAnsi="宋体" w:eastAsia="宋体" w:cs="宋体"/>
          <w:bCs/>
          <w:color w:val="auto"/>
          <w:sz w:val="24"/>
          <w:szCs w:val="24"/>
          <w:highlight w:val="none"/>
        </w:rPr>
        <w:t xml:space="preserve">审计报告和所附已审财务报告</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投标供应商2025年7月—2025年9月中任意一个月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投标供应商2025年7月—2025年9月中任意一个月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val="en-US" w:eastAsia="zh-CN"/>
        </w:rPr>
        <w:t xml:space="preserve">扫描件并电子签章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（5）</w:t>
      </w:r>
      <w:r>
        <w:rPr>
          <w:rFonts w:hint="eastAsia" w:ascii="宋体" w:hAnsi="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关于资格的声明函</w:t>
      </w:r>
      <w:r>
        <w:rPr>
          <w:rFonts w:hint="eastAsia" w:ascii="宋体" w:hAnsi="宋体" w:eastAsia="宋体" w:cs="宋体"/>
          <w:bCs/>
          <w:i/>
          <w:iCs/>
          <w:color w:val="auto"/>
          <w:sz w:val="24"/>
          <w:szCs w:val="24"/>
          <w:highlight w:val="none"/>
        </w:rPr>
        <w:t xml:space="preserve">（格式见附件）</w:t>
      </w:r>
      <w:r>
        <w:rPr>
          <w:rFonts w:hint="eastAsia" w:ascii="宋体" w:hAnsi="宋体" w:cs="宋体"/>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pStyle w:val="1005"/>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bookmarkStart w:id="37" w:name="_GoBack"/>
      <w:r/>
      <w:bookmarkEnd w:id="37"/>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（1）未被“信用中国”“中国政府采购网”网站列入失信被执行人、重大税收违法案件当事人名单、政府采购严重违法失信行为记录名单；[</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未被“信用中国”网站、中国政府采购网被列入失信被执行人、重大税收违法案件当事人名单、政府采购严重失信行为记录名单及其他不符合《中华人民共和国政府采购法》第二十二条规定条件的信用记录]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（2）授权委托人必须为供应商企业在职职工；[法定代表人授权委托书（格式见附件</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法定代表人或自然人亲自参与投标的除外），授权委托人与供应商企业签订的劳动合同和由社保机构出具本企业为其缴纳的</w:t>
      </w:r>
      <w:r>
        <w:rPr>
          <w:rFonts w:hint="eastAsia" w:ascii="宋体" w:hAnsi="宋体" w:cs="宋体"/>
          <w:color w:val="auto"/>
          <w:sz w:val="24"/>
          <w:szCs w:val="24"/>
          <w:highlight w:val="none"/>
          <w:lang w:val="en-US" w:eastAsia="zh-CN"/>
        </w:rPr>
        <w:t xml:space="preserve">2025年7月—2025年9月</w:t>
      </w:r>
      <w:r>
        <w:rPr>
          <w:rFonts w:hint="eastAsia" w:ascii="宋体" w:hAnsi="宋体" w:eastAsia="宋体" w:cs="宋体"/>
          <w:color w:val="auto"/>
          <w:sz w:val="24"/>
          <w:szCs w:val="24"/>
          <w:highlight w:val="none"/>
          <w:lang w:val="en-US" w:eastAsia="zh-CN"/>
        </w:rPr>
        <w:t xml:space="preserve">中任意一个月的缴费证明资料原件扫描件</w:t>
      </w:r>
      <w:r>
        <w:rPr>
          <w:rFonts w:hint="eastAsia" w:ascii="宋体" w:hAnsi="宋体" w:cs="宋体"/>
          <w:color w:val="auto"/>
          <w:sz w:val="24"/>
          <w:szCs w:val="24"/>
          <w:highlight w:val="none"/>
          <w:lang w:val="en-US" w:eastAsia="zh-CN"/>
        </w:rPr>
        <w:t xml:space="preserve">并加</w:t>
      </w:r>
      <w:r>
        <w:rPr>
          <w:rFonts w:hint="eastAsia" w:ascii="宋体" w:hAnsi="宋体" w:eastAsia="宋体" w:cs="宋体"/>
          <w:color w:val="auto"/>
          <w:sz w:val="24"/>
          <w:szCs w:val="24"/>
          <w:highlight w:val="none"/>
          <w:lang w:val="en-US" w:eastAsia="zh-CN"/>
        </w:rPr>
        <w:t xml:space="preserve">盖</w:t>
      </w:r>
      <w:r>
        <w:rPr>
          <w:rFonts w:hint="eastAsia" w:ascii="宋体" w:hAnsi="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lang w:val="en-US" w:eastAsia="zh-CN"/>
        </w:rPr>
        <w:t xml:space="preserve">电子公章（社保证明需带有县（区）级及以上社保部门电子签章或带二维码验证的扫描件，法定代表人或自然人除外）]；</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单位负责人为同一人或者存在直接控股、管理关系的不同</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bCs/>
          <w:color w:val="auto"/>
          <w:sz w:val="24"/>
          <w:szCs w:val="24"/>
          <w:highlight w:val="none"/>
          <w:lang w:val="zh-CN"/>
        </w:rPr>
        <w:t xml:space="preserve">以由</w:t>
      </w:r>
      <w:r>
        <w:rPr>
          <w:rFonts w:hint="eastAsia" w:ascii="宋体" w:hAnsi="宋体" w:eastAsia="宋体" w:cs="宋体"/>
          <w:b/>
          <w:bCs/>
          <w:color w:val="auto"/>
          <w:sz w:val="24"/>
          <w:szCs w:val="24"/>
          <w:highlight w:val="none"/>
          <w:lang w:val="zh-CN"/>
        </w:rPr>
        <w:t xml:space="preserve">分支机构参加政府采购和签订合同。</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资格证明文件所述</w:t>
      </w:r>
      <w:r>
        <w:rPr>
          <w:rFonts w:hint="eastAsia" w:ascii="宋体" w:hAnsi="宋体" w:eastAsia="宋体" w:cs="宋体"/>
          <w:b/>
          <w:bCs/>
          <w:color w:val="auto"/>
          <w:sz w:val="24"/>
          <w:szCs w:val="24"/>
          <w:highlight w:val="none"/>
          <w:lang w:val="zh-CN"/>
        </w:rPr>
        <w:t xml:space="preserve">“重大违法记录”，是指</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因违法经营受到刑事处罚或者责令停产停业、吊销许可证或者执照、较大数额罚款等行政处罚。（“较大数额罚款”的金额标准</w:t>
      </w:r>
      <w:r>
        <w:rPr>
          <w:rFonts w:hint="eastAsia" w:ascii="宋体" w:hAnsi="宋体" w:eastAsia="宋体" w:cs="宋体"/>
          <w:b/>
          <w:bCs/>
          <w:color w:val="auto"/>
          <w:sz w:val="24"/>
          <w:szCs w:val="24"/>
          <w:highlight w:val="none"/>
        </w:rPr>
        <w:t xml:space="preserve">按照苏财购</w:t>
      </w:r>
      <w:r>
        <w:rPr>
          <w:rFonts w:hint="eastAsia" w:ascii="宋体" w:hAnsi="宋体" w:eastAsia="宋体" w:cs="宋体"/>
          <w:b/>
          <w:bCs/>
          <w:color w:val="auto"/>
          <w:sz w:val="24"/>
          <w:szCs w:val="24"/>
          <w:highlight w:val="none"/>
          <w:lang w:eastAsia="zh-CN"/>
        </w:rPr>
        <w:t xml:space="preserve">〔2022〕2号</w:t>
      </w:r>
      <w:r>
        <w:rPr>
          <w:rFonts w:hint="eastAsia" w:ascii="宋体" w:hAnsi="宋体" w:eastAsia="宋体" w:cs="宋体"/>
          <w:b/>
          <w:bCs/>
          <w:color w:val="auto"/>
          <w:sz w:val="24"/>
          <w:szCs w:val="24"/>
          <w:highlight w:val="none"/>
        </w:rPr>
        <w:t xml:space="preserve">文“转发</w:t>
      </w:r>
      <w:r>
        <w:rPr>
          <w:rFonts w:hint="eastAsia" w:ascii="宋体" w:hAnsi="宋体" w:eastAsia="宋体" w:cs="宋体"/>
          <w:b/>
          <w:bCs/>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lang w:eastAsia="zh-CN"/>
        </w:rPr>
        <w:t xml:space="preserve">如被允许以分支机构身份参加投标的，请自行将“法定代表人”更改为“负责人”，分支机构投标时涉及招标文件“法定代表人”要求的部分其具体要求视同本条规定。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资格证明文件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zh-CN"/>
        </w:rPr>
        <w:t xml:space="preserve">如果</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rPr>
        <w:t xml:space="preserve">投标供应商</w:t>
      </w:r>
      <w:r>
        <w:rPr>
          <w:rFonts w:hint="eastAsia" w:ascii="宋体" w:hAnsi="宋体" w:eastAsia="宋体" w:cs="宋体"/>
          <w:b/>
          <w:bCs/>
          <w:color w:val="auto"/>
          <w:sz w:val="24"/>
          <w:szCs w:val="24"/>
          <w:highlight w:val="none"/>
          <w:lang w:val="zh-CN"/>
        </w:rPr>
        <w:t xml:space="preserve">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lang w:val="zh-CN"/>
        </w:rPr>
        <w:t xml:space="preserve">。</w:t>
      </w:r>
      <w:r>
        <w:rPr>
          <w:rFonts w:hint="eastAsia" w:ascii="宋体" w:hAnsi="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所提交的证明文件的完整与否，将直接影响其</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的审核结果。</w:t>
      </w:r>
      <w:r/>
    </w:p>
    <w:p>
      <w:pPr>
        <w:pStyle w:val="1005"/>
        <w:ind w:firstLine="48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2"/>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本项目专门面向中小企业（含微型企业、残疾人福利单位、监狱型企业）；</w:t>
      </w:r>
      <w:r/>
    </w:p>
    <w:p>
      <w:pPr>
        <w:ind w:firstLine="482"/>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p>
    <w:p>
      <w:pPr>
        <w:pStyle w:val="1005"/>
        <w:numPr>
          <w:ilvl w:val="0"/>
          <w:numId w:val="8"/>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开标一览表（格式见附件）</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分项报价表</w:t>
      </w:r>
      <w:r>
        <w:rPr>
          <w:rFonts w:hint="eastAsia" w:ascii="宋体" w:hAnsi="宋体" w:eastAsia="宋体" w:cs="宋体"/>
          <w:bCs/>
          <w:color w:val="auto"/>
          <w:sz w:val="24"/>
          <w:szCs w:val="24"/>
          <w:highlight w:val="none"/>
          <w:lang w:val="en-US" w:eastAsia="zh-CN"/>
        </w:rPr>
        <w:t xml:space="preserve">（格式</w:t>
      </w:r>
      <w:r>
        <w:rPr>
          <w:rFonts w:hint="eastAsia" w:ascii="宋体" w:hAnsi="宋体" w:cs="宋体"/>
          <w:bCs/>
          <w:color w:val="auto"/>
          <w:sz w:val="24"/>
          <w:szCs w:val="24"/>
          <w:highlight w:val="none"/>
          <w:lang w:val="en-US" w:eastAsia="zh-CN"/>
        </w:rPr>
        <w:t xml:space="preserve">自拟</w:t>
      </w:r>
      <w:r>
        <w:rPr>
          <w:rFonts w:hint="eastAsia" w:ascii="宋体" w:hAnsi="宋体" w:eastAsia="宋体" w:cs="宋体"/>
          <w:bCs/>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tabs>
          <w:tab w:val="left" w:pos="945"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承诺书</w:t>
      </w:r>
      <w:r>
        <w:rPr>
          <w:rFonts w:hint="eastAsia" w:ascii="宋体" w:hAnsi="宋体" w:eastAsia="宋体" w:cs="宋体"/>
          <w:bCs/>
          <w:color w:val="auto"/>
          <w:sz w:val="24"/>
          <w:szCs w:val="24"/>
          <w:highlight w:val="none"/>
          <w:lang w:val="en-US" w:eastAsia="zh-CN"/>
        </w:rPr>
        <w:t xml:space="preserve">（格式见附件）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2.3技术要求</w:t>
      </w:r>
      <w:r/>
    </w:p>
    <w:p>
      <w:pPr>
        <w:numPr>
          <w:ilvl w:val="0"/>
          <w:numId w:val="9"/>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响应偏离表（格式见附件）</w:t>
      </w:r>
      <w:r/>
    </w:p>
    <w:p>
      <w:pPr>
        <w:numPr>
          <w:ilvl w:val="0"/>
          <w:numId w:val="9"/>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《采购需求》中要求提供的证明材料（如有）</w:t>
      </w:r>
      <w:r/>
    </w:p>
    <w:p>
      <w:pPr>
        <w:pStyle w:val="100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（1）照明设施日常养护计划</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（2）重大节日、重大活动保障措施</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（3）应急抢修方案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（4）安全文明管理及保障措施</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（5）内部管理制度方案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（6）车辆巡查及故障报修方案</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（7）进退场交接方案和其他服务承诺</w:t>
      </w:r>
      <w:r/>
    </w:p>
    <w:p>
      <w:pPr>
        <w:pStyle w:val="1005"/>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w:t>
      </w:r>
      <w:r>
        <w:rPr>
          <w:rFonts w:hint="eastAsia"/>
          <w:sz w:val="24"/>
          <w:szCs w:val="24"/>
          <w:lang w:val="en-US" w:eastAsia="zh-CN"/>
        </w:rPr>
        <w:t xml:space="preserve">按需，</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）养护施工机械设备配备表（</w:t>
      </w:r>
      <w:r>
        <w:rPr>
          <w:rFonts w:hint="eastAsia"/>
          <w:sz w:val="24"/>
          <w:szCs w:val="24"/>
          <w:lang w:val="en-US" w:eastAsia="zh-CN"/>
        </w:rPr>
        <w:t xml:space="preserve">按需，</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（3）养护作业人员投入计划一览表、项目负责人简历</w:t>
      </w:r>
      <w:r>
        <w:rPr>
          <w:rFonts w:hint="eastAsia" w:ascii="宋体" w:hAnsi="宋体" w:eastAsia="宋体" w:cs="宋体"/>
          <w:bCs/>
          <w:color w:val="auto"/>
          <w:sz w:val="24"/>
          <w:szCs w:val="24"/>
          <w:highlight w:val="none"/>
          <w:lang w:val="en-US" w:eastAsia="zh-CN"/>
        </w:rPr>
        <w:t xml:space="preserve">（</w:t>
      </w:r>
      <w:r>
        <w:rPr>
          <w:rFonts w:hint="eastAsia"/>
          <w:sz w:val="24"/>
          <w:szCs w:val="24"/>
          <w:lang w:val="en-US" w:eastAsia="zh-CN"/>
        </w:rPr>
        <w:t xml:space="preserve">按需，</w:t>
      </w:r>
      <w:r>
        <w:rPr>
          <w:rFonts w:hint="eastAsia" w:ascii="宋体" w:hAnsi="宋体" w:eastAsia="宋体" w:cs="宋体"/>
          <w:bCs/>
          <w:color w:val="auto"/>
          <w:sz w:val="24"/>
          <w:szCs w:val="24"/>
          <w:highlight w:val="none"/>
          <w:lang w:val="en-US" w:eastAsia="zh-CN"/>
        </w:rPr>
        <w:t xml:space="preserve">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）供应商认为必须提供的其他证明材料（参考评分标准）</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1.报价总价是投标供应商在投标文件中提出的各项支付金额的总和，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供应商应结合本企业的技术水平，管理水平和拟定的技术方案自主报价。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3.有关费用处理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（1）投标供应商报价应根据招标文件采购需求，结合本企业的技术水平、管理水平和拟定的技术方案以及有关规定并结合市场因素采取</w:t>
      </w:r>
      <w:r>
        <w:rPr>
          <w:rFonts w:hint="eastAsia" w:ascii="宋体" w:hAnsi="宋体" w:cs="宋体"/>
          <w:bCs/>
          <w:color w:val="auto"/>
          <w:sz w:val="24"/>
          <w:szCs w:val="24"/>
          <w:highlight w:val="none"/>
          <w:lang w:val="en-US" w:eastAsia="zh-CN"/>
        </w:rPr>
        <w:t xml:space="preserve">总报价</w:t>
      </w:r>
      <w:r>
        <w:rPr>
          <w:rFonts w:hint="eastAsia" w:ascii="宋体" w:hAnsi="宋体" w:eastAsia="宋体" w:cs="宋体"/>
          <w:bCs/>
          <w:color w:val="auto"/>
          <w:sz w:val="24"/>
          <w:szCs w:val="24"/>
          <w:highlight w:val="none"/>
          <w:lang w:val="en-US" w:eastAsia="zh-CN"/>
        </w:rPr>
        <w:t xml:space="preserve">的形式自主报价。供应商的投标报价必须是唯一的，任何有选择的报价将不予接受。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报价应包括完成本次采购项目所需的人工费、材料费、机械使用费、运输费、社会保险费、高温费、法定节假日加班费、管理费、企业合理利润、税金、政策性文件规定、所有一般风险责任和义务等的一切费用等以及人员意外成本和所应承担的所有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总价是</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文件中提出的各项支付金额的总和，</w:t>
      </w:r>
      <w:r>
        <w:rPr>
          <w:rFonts w:hint="eastAsia" w:ascii="宋体" w:hAnsi="宋体" w:cs="宋体"/>
          <w:bCs/>
          <w:color w:val="auto"/>
          <w:sz w:val="24"/>
          <w:szCs w:val="24"/>
          <w:highlight w:val="none"/>
          <w:lang w:val="en-US" w:eastAsia="zh-CN"/>
        </w:rPr>
        <w:t xml:space="preserve">也</w:t>
      </w:r>
      <w:r>
        <w:rPr>
          <w:rFonts w:hint="eastAsia" w:ascii="宋体" w:hAnsi="宋体" w:eastAsia="宋体" w:cs="宋体"/>
          <w:bCs/>
          <w:color w:val="auto"/>
          <w:sz w:val="24"/>
          <w:szCs w:val="24"/>
          <w:highlight w:val="none"/>
          <w:lang w:val="en-US" w:eastAsia="zh-CN"/>
        </w:rPr>
        <w:t xml:space="preserve">是完成本次采购所列项目的全部费用。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lang w:val="en-US" w:eastAsia="zh-CN"/>
        </w:rPr>
        <w:t xml:space="preserve">费用处理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招标文件未列明，而投标供应商认为必需的费用也需列入报价。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.评标委</w:t>
      </w:r>
      <w:r>
        <w:rPr>
          <w:rFonts w:hint="eastAsia" w:ascii="宋体" w:hAnsi="宋体" w:cs="宋体"/>
          <w:bCs/>
          <w:color w:val="auto"/>
          <w:sz w:val="24"/>
          <w:szCs w:val="24"/>
          <w:highlight w:val="none"/>
          <w:lang w:val="en-US" w:eastAsia="zh-CN"/>
        </w:rPr>
        <w:t xml:space="preserve">员</w:t>
      </w:r>
      <w:r>
        <w:rPr>
          <w:rFonts w:hint="eastAsia" w:ascii="宋体" w:hAnsi="宋体" w:eastAsia="宋体" w:cs="宋体"/>
          <w:bCs/>
          <w:color w:val="auto"/>
          <w:sz w:val="24"/>
          <w:szCs w:val="24"/>
          <w:highlight w:val="none"/>
          <w:lang w:val="en-US" w:eastAsia="zh-CN"/>
        </w:rPr>
        <w:t xml:space="preserve">会认为供应商的投标报价明显低于其他通过符合性审</w:t>
      </w:r>
      <w:r>
        <w:rPr>
          <w:rFonts w:hint="eastAsia" w:ascii="宋体" w:hAnsi="宋体" w:cs="宋体"/>
          <w:bCs/>
          <w:color w:val="auto"/>
          <w:sz w:val="24"/>
          <w:szCs w:val="24"/>
          <w:highlight w:val="none"/>
          <w:lang w:val="en-US" w:eastAsia="zh-CN"/>
        </w:rPr>
        <w:t xml:space="preserve">查的</w:t>
      </w:r>
      <w:r>
        <w:rPr>
          <w:rFonts w:hint="eastAsia" w:ascii="宋体" w:hAnsi="宋体" w:eastAsia="宋体" w:cs="宋体"/>
          <w:bCs/>
          <w:color w:val="auto"/>
          <w:sz w:val="24"/>
          <w:szCs w:val="24"/>
          <w:highlight w:val="none"/>
          <w:lang w:val="en-US" w:eastAsia="zh-CN"/>
        </w:rPr>
        <w:t xml:space="preserve">投标供应商的报价，有可能影响产品质量或者不能诚信履约的，其在合理的时间（半小时）内通过苏采云平台（使用“CA数字证书”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加盖电子签章）提供书面说明，必要时提交相关证明材料，供应商不能证明其报价合理性的，评标委员会应当将其作为无效投标处理。</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（七）投标文件的要求：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发布的招标文件不一致，请以</w:t>
      </w:r>
      <w:r>
        <w:rPr>
          <w:rFonts w:hint="eastAsia" w:ascii="宋体" w:hAnsi="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lang w:val="en-US" w:eastAsia="zh-CN"/>
        </w:rPr>
        <w:t xml:space="preserve">发布的招标文件为准。供应商应当对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提出的要求和条件，在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文件上传不成功的按无效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文件中承诺的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文件有效期应当不少于</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中载明的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文件提交截止时间至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文件有效期届满之间的这段时间内，供应商不得撤回其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文件的传输提交，并可以补充、修改或者撤回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文件的，须先撤回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文件，重新编制（即补充、修改）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文件的传输提交。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截止时间前未完成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文件传输的，视为撤回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截止时间后送达的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及时</w:t>
      </w:r>
      <w:r>
        <w:rPr>
          <w:rFonts w:hint="eastAsia" w:ascii="宋体" w:hAnsi="宋体" w:eastAsia="宋体" w:cs="宋体"/>
          <w:bCs/>
          <w:color w:val="auto"/>
          <w:sz w:val="24"/>
          <w:szCs w:val="24"/>
          <w:highlight w:val="none"/>
          <w:lang w:val="en-US" w:eastAsia="zh-CN"/>
        </w:rPr>
        <w:t xml:space="preserve">向供应商发出确认通知（提示），并妥善保存</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截止时间前，除供应商补充、修改或者撤回</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文件外，任何单位和个人不得解密、提取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（八）网上投标报价：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截止时间前制作并上传电子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文件。供应商上传电子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文件的时间不得迟于</w:t>
      </w:r>
      <w:r>
        <w:rPr>
          <w:rFonts w:hint="eastAsia" w:ascii="宋体" w:hAnsi="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lang w:val="en-US" w:eastAsia="zh-CN"/>
        </w:rPr>
        <w:t xml:space="preserve">公告中规定的截止时间。供应商应</w:t>
      </w:r>
      <w:r>
        <w:rPr>
          <w:rFonts w:hint="eastAsia" w:ascii="宋体" w:hAnsi="宋体" w:cs="宋体"/>
          <w:bCs/>
          <w:color w:val="auto"/>
          <w:sz w:val="24"/>
          <w:szCs w:val="24"/>
          <w:highlight w:val="none"/>
          <w:lang w:val="en-US" w:eastAsia="zh-CN"/>
        </w:rPr>
        <w:t xml:space="preserve">充分考虑</w:t>
      </w:r>
      <w:r>
        <w:rPr>
          <w:rFonts w:hint="eastAsia" w:ascii="宋体" w:hAnsi="宋体" w:eastAsia="宋体" w:cs="宋体"/>
          <w:bCs/>
          <w:color w:val="auto"/>
          <w:sz w:val="24"/>
          <w:szCs w:val="24"/>
          <w:highlight w:val="none"/>
          <w:lang w:val="en-US" w:eastAsia="zh-CN"/>
        </w:rPr>
        <w:t xml:space="preserve">网络环境、网络带宽等风险因素，如因供应商自身原因造成的电子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文件上传不</w:t>
      </w:r>
      <w:r>
        <w:rPr>
          <w:rFonts w:hint="eastAsia" w:ascii="宋体" w:hAnsi="宋体" w:cs="宋体"/>
          <w:bCs/>
          <w:color w:val="auto"/>
          <w:sz w:val="24"/>
          <w:szCs w:val="24"/>
          <w:highlight w:val="none"/>
          <w:lang w:val="en-US" w:eastAsia="zh-CN"/>
        </w:rPr>
        <w:t xml:space="preserve">成功做</w:t>
      </w:r>
      <w:r>
        <w:rPr>
          <w:rFonts w:hint="eastAsia" w:ascii="宋体" w:hAnsi="宋体" w:eastAsia="宋体" w:cs="宋体"/>
          <w:bCs/>
          <w:color w:val="auto"/>
          <w:sz w:val="24"/>
          <w:szCs w:val="24"/>
          <w:highlight w:val="none"/>
          <w:lang w:val="en-US" w:eastAsia="zh-CN"/>
        </w:rPr>
        <w:t xml:space="preserve">无效</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处理。采购代理机构可以按照规定，通过修改</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val="en-US" w:eastAsia="zh-CN"/>
        </w:rPr>
        <w:t xml:space="preserve">主持，</w:t>
      </w:r>
      <w:r>
        <w:rPr>
          <w:rFonts w:hint="eastAsia" w:ascii="宋体" w:hAnsi="宋体" w:cs="宋体"/>
          <w:bCs/>
          <w:color w:val="auto"/>
          <w:sz w:val="24"/>
          <w:szCs w:val="24"/>
          <w:highlight w:val="none"/>
          <w:lang w:val="en-US" w:eastAsia="zh-CN"/>
        </w:rPr>
        <w:t xml:space="preserve">“苏采云”系统</w:t>
      </w:r>
      <w:r>
        <w:rPr>
          <w:rFonts w:hint="eastAsia" w:ascii="宋体" w:hAnsi="宋体" w:eastAsia="宋体" w:cs="宋体"/>
          <w:bCs/>
          <w:color w:val="auto"/>
          <w:sz w:val="24"/>
          <w:szCs w:val="24"/>
          <w:highlight w:val="none"/>
          <w:lang w:val="en-US" w:eastAsia="zh-CN"/>
        </w:rPr>
        <w:t xml:space="preserve">将自动对项目进行开标，并宣布各</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名称和投标价格。苏采云平台自动提取所有</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文件开启解密之后30分钟内，供应商通过苏采云平台（使用“CA数字证书”）按时在线解密。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w:t>
      </w:r>
      <w:r>
        <w:rPr>
          <w:rFonts w:hint="eastAsia" w:ascii="宋体" w:hAnsi="宋体" w:cs="宋体"/>
          <w:bCs/>
          <w:color w:val="auto"/>
          <w:sz w:val="24"/>
          <w:szCs w:val="24"/>
          <w:highlight w:val="none"/>
          <w:lang w:val="en-US" w:eastAsia="zh-CN"/>
        </w:rPr>
        <w:t xml:space="preserve">开标活动</w:t>
      </w:r>
      <w:r>
        <w:rPr>
          <w:rFonts w:hint="eastAsia" w:ascii="宋体" w:hAnsi="宋体" w:eastAsia="宋体" w:cs="宋体"/>
          <w:bCs/>
          <w:color w:val="auto"/>
          <w:sz w:val="24"/>
          <w:szCs w:val="24"/>
          <w:highlight w:val="none"/>
          <w:lang w:val="en-US" w:eastAsia="zh-CN"/>
        </w:rPr>
        <w:t xml:space="preserve">和在苏采云平台规定的时间内对电子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文件进行解密。供应商在</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过程中</w:t>
      </w:r>
      <w:r>
        <w:rPr>
          <w:rFonts w:hint="eastAsia" w:ascii="宋体" w:hAnsi="宋体" w:cs="宋体"/>
          <w:bCs/>
          <w:color w:val="auto"/>
          <w:sz w:val="24"/>
          <w:szCs w:val="24"/>
          <w:highlight w:val="none"/>
          <w:lang w:val="en-US" w:eastAsia="zh-CN"/>
        </w:rPr>
        <w:t xml:space="preserve">涉及的投标</w:t>
      </w:r>
      <w:r>
        <w:rPr>
          <w:rFonts w:hint="eastAsia" w:ascii="宋体" w:hAnsi="宋体" w:eastAsia="宋体" w:cs="宋体"/>
          <w:bCs/>
          <w:color w:val="auto"/>
          <w:sz w:val="24"/>
          <w:szCs w:val="24"/>
          <w:highlight w:val="none"/>
          <w:lang w:val="en-US" w:eastAsia="zh-CN"/>
        </w:rPr>
        <w:t xml:space="preserve">文件解密、结果确认等工作，应按照《操作手册》规定执行。供应商如果对</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过程和</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lang w:val="en-US" w:eastAsia="zh-CN"/>
        </w:rPr>
        <w:t xml:space="preserve">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文件；因供应商之外的原因造成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文件未解密的，视为撤回其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文件未解密的，其他</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（九）无效投标文件的确认：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有下列情况之一者，</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w:t>
      </w:r>
      <w:r>
        <w:rPr>
          <w:rFonts w:hint="eastAsia" w:ascii="宋体" w:hAnsi="宋体" w:cs="宋体"/>
          <w:bCs/>
          <w:color w:val="auto"/>
          <w:sz w:val="24"/>
          <w:szCs w:val="24"/>
          <w:highlight w:val="none"/>
          <w:lang w:eastAsia="zh-CN"/>
        </w:rPr>
        <w:t xml:space="preserve">缴纳</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供应商在“苏采云”系统规定的时间内未成功解密电子投标文件的；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供应商未按照招标文件要求上传电子投标文件、电子投标文件未按规定期限投标的，纸质投标文件（如有）未按规定的期限、地点送达的；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电子</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要求签署、签章的；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被授权代表无授权委托书或授权委托日期晚于投标截止日期的；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中规定的资格要求或未按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8.投标文件内容不全或不符合招标文件中规定的实质性要求和条件的；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en-US" w:eastAsia="zh-CN"/>
        </w:rPr>
        <w:t xml:space="preserve">供应商被</w:t>
      </w:r>
      <w:r>
        <w:rPr>
          <w:rFonts w:hint="eastAsia" w:hAnsi="宋体"/>
          <w:color w:val="auto"/>
          <w:sz w:val="24"/>
          <w:szCs w:val="24"/>
          <w:highlight w:val="none"/>
        </w:rPr>
        <w:t xml:space="preserve">“信用中国</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中国政府采购网”</w:t>
      </w:r>
      <w:r>
        <w:rPr>
          <w:rFonts w:hint="eastAsia" w:ascii="宋体" w:hAnsi="宋体" w:eastAsia="宋体" w:cs="宋体"/>
          <w:bCs/>
          <w:color w:val="auto"/>
          <w:sz w:val="24"/>
          <w:szCs w:val="24"/>
          <w:highlight w:val="none"/>
          <w:lang w:val="en-US" w:eastAsia="zh-CN"/>
        </w:rPr>
        <w:t xml:space="preserve">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 xml:space="preserve">。</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投标文件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lang w:val="en-US" w:eastAsia="zh-CN"/>
        </w:rPr>
        <w:t xml:space="preserve">规定的格式、内容和要求填写、制作的；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.电子投标文件图片、字迹模糊不清、无法辨认导致无法评审的；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.投标文件含有招标文件未允许提供的选择性内容的；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14.投标文件含有采购人不能接受的附加条件的；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15.提供虚假材料的（包括工商营业执照、财务报表、资格、资信证明文件等）；</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17.不同投标供应商的投标文件的目录序号、排版格式、文字风格等存在明显的相似性或一致性，特征显示由同一单位或者同一个人编制的；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18.不同供应商委托同一单位或者个人办理投标事宜的；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19.不同供应商投标文件载明的项目管理成员或者联系人员为同一人的；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20.不同供应商的投标文件内容存在非正常一致、项目组成员出现同一人、投标文件中错误（或异常）一致或雷同、电子文档信息一致或雷同的；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21.不同供应商报价细目呈明显规律性变化，或恶意串通其他供应商，故意哄抬价格或压价的；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22.不同供应商聘请同一人为其投标提供技术或经济咨询服务的；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23.不同供应商的单位负责人为同一人或者存在直接控股、管理关系的；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24.不同供应商的委托代理人、项目负责人以及其他相关人员有在同一个单位缴纳社会保险的、同一投标文件中单位名称落款与公章不是同一单位的；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26.投标供应商的项目（标项、标段、分包）投标总价超过本项目（本采购包、本标项、本标段）预算或最高限价的；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28.评标委员会认定投标供应商的报价明显低于其他通过符合性审查的投标供应商的报价，有可能影响产品质量或者不能诚信履约的，应当按照《关于推动解决政府采购异常低价问题相关工作的通知》（苏财购〔20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s="宋体"/>
          <w:bCs/>
          <w:color w:val="auto"/>
          <w:sz w:val="24"/>
          <w:szCs w:val="24"/>
          <w:highlight w:val="none"/>
          <w:lang w:val="en-US" w:eastAsia="zh-CN"/>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29.投标文件报价出现前后不一致且供应商对修正后的报价不确认的；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30.本项目采购产品被财政部、国家发展改革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31.未通过投标文件资格性检查、投标文件符合性检查的；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32.投标文件同一方案有选择性报价且未声明以哪一个为准的；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33.投标文件被本项目评委确认为无效投标文件的；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34.改变招标文件规定的暂定价格或不可竞争费用的；改变招标文件规定的服务期限、误期违约金 、质量标准及质量违约金的；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35.未按要求提供技术文件的；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36.不同投标供应商的投标保证金从同一单位或者个人的账户转出；（本项目无需投标保证金）；</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37.不同投标供应商投标文件中的项目相关人员出现同一人的（设备生产厂人员和特邀设备维修保养人员除外）；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38.技术文件编制粗糙、缺漏项较多、格式混乱、条理不清；</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39.不同投标供应商的投标文件由同一台电脑编制或者同一把数字证书加密锁加密或者同一台附属设备打印的；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40.各投标供应商的投标文件上传使用的MAC地址和IP地址一致的，各投标供应商从同一个供应商单位或者同一个自然人的互联网协议地址下载招标文件或上传投标文件、不同投标文件留有相同标记标识或存在两处以上一致性错误或雷同等情况，视为投标供应商相互围标、串标，其报价无效；</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41.电子投标文件与招标文件要求格式不一致而无法导入计算机评标系统；</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42.启用投标文件电子文本的项目，投标供应商因自身原因造成投标文件电子文本无法导入应急评标系统的，视为放弃其投标报价</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43.投标文件内容不全或不符合法律法规和招标文件中规定的其他实质性要求的；</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44.法律法规和招标文件规定的其他无效情形。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（十）开标、评标：</w:t>
      </w:r>
      <w:r/>
    </w:p>
    <w:p>
      <w:pPr>
        <w:ind w:firstLine="48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 xml:space="preserve">开标、评审工作由代理机构负责组织。</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1.开标</w:t>
      </w:r>
      <w:r>
        <w:rPr>
          <w:rFonts w:hint="eastAsia" w:ascii="宋体" w:hAnsi="宋体" w:cs="宋体"/>
          <w:b w:val="0"/>
          <w:bCs/>
          <w:color w:val="auto"/>
          <w:sz w:val="24"/>
          <w:szCs w:val="24"/>
          <w:highlight w:val="none"/>
          <w:lang w:val="en-US" w:eastAsia="zh-CN"/>
        </w:rPr>
        <w:t xml:space="preserve">工作</w:t>
      </w:r>
      <w:r>
        <w:rPr>
          <w:rFonts w:hint="eastAsia" w:ascii="宋体" w:hAnsi="宋体" w:eastAsia="宋体" w:cs="宋体"/>
          <w:b w:val="0"/>
          <w:bCs/>
          <w:color w:val="auto"/>
          <w:sz w:val="24"/>
          <w:szCs w:val="24"/>
          <w:highlight w:val="none"/>
          <w:lang w:val="en-US" w:eastAsia="zh-CN"/>
        </w:rPr>
        <w:t xml:space="preserve">程序</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1.1代理机构将在招标公告中规定的时间和地点组织公开开标。投标供应商应当按照《操作手册》规定，参加开标活动和在“苏采云”系统规定的时间内对投标文件进行解密。</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1.2</w:t>
      </w:r>
      <w:r>
        <w:rPr>
          <w:rFonts w:hint="eastAsia" w:ascii="宋体" w:hAnsi="宋体"/>
          <w:color w:val="auto"/>
          <w:sz w:val="24"/>
          <w:highlight w:val="none"/>
        </w:rPr>
        <w:t xml:space="preserve">开标仪式由</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组织。</w:t>
      </w:r>
      <w:r>
        <w:rPr>
          <w:rFonts w:hint="eastAsia" w:ascii="宋体" w:hAnsi="宋体" w:cs="宋体"/>
          <w:b w:val="0"/>
          <w:bCs/>
          <w:color w:val="auto"/>
          <w:sz w:val="24"/>
          <w:szCs w:val="24"/>
          <w:highlight w:val="none"/>
          <w:lang w:val="en-US" w:eastAsia="zh-CN"/>
        </w:rPr>
        <w:t xml:space="preserve">“苏采云”系统将自动对项目进行开标，并宣布各投标供应商名称和投标价格。</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1.3投标供应商在开标过程中涉及的投标文件解密、开标结果确认等工作，应按照《操作手册》规定执行。</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1.4投标供应商如果对开标过程和开标记录有疑义，应当根据《操作手册》规定提出，如“苏采云”系统中《开标记录表》宣布后5分钟内未提出的，视同认可开标结果。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1.5按招标文件规定时间解密后，在评审过程中保持在线，等待评标委员会的询问，并等待评审结果，中途不得离开。如未按要求应答，由此所产生的损失及风险由供应商自行承担。</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1.6开标结束后，代理机构将立即组织评标委员会（以下简称评委会）进行评标。</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2.评标工作程序</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由专家及采购人代表组成评标委员会，并实行回避制度。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lang w:val="en-US" w:eastAsia="zh-CN"/>
        </w:rPr>
        <w:t xml:space="preserve">投标文件资格审查</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cs="宋体"/>
          <w:b w:val="0"/>
          <w:bCs/>
          <w:color w:val="auto"/>
          <w:sz w:val="24"/>
          <w:szCs w:val="24"/>
          <w:highlight w:val="none"/>
          <w:lang w:val="en-US" w:eastAsia="zh-CN"/>
        </w:rPr>
        <w:t xml:space="preserve">.1开标</w:t>
      </w:r>
      <w:r>
        <w:rPr>
          <w:rFonts w:hint="default" w:ascii="宋体" w:hAnsi="宋体" w:eastAsia="宋体" w:cs="宋体"/>
          <w:b w:val="0"/>
          <w:bCs/>
          <w:color w:val="auto"/>
          <w:sz w:val="24"/>
          <w:szCs w:val="24"/>
          <w:highlight w:val="none"/>
          <w:lang w:val="en-US" w:eastAsia="zh-CN"/>
        </w:rPr>
        <w:t xml:space="preserve">结束后，采购人或采购代理机构对投标文件进行资格性检查</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 xml:space="preserve">资格审查的结论，采购人以书面形式向评委会进行反馈</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2.1.3</w:t>
      </w:r>
      <w:r>
        <w:rPr>
          <w:rFonts w:hint="default" w:ascii="宋体" w:hAnsi="宋体" w:eastAsia="宋体" w:cs="宋体"/>
          <w:b w:val="0"/>
          <w:bCs/>
          <w:color w:val="auto"/>
          <w:sz w:val="24"/>
          <w:szCs w:val="24"/>
          <w:highlight w:val="none"/>
          <w:lang w:val="en-US" w:eastAsia="zh-CN"/>
        </w:rPr>
        <w:t xml:space="preserve">同时</w:t>
      </w:r>
      <w:r>
        <w:rPr>
          <w:rFonts w:hint="eastAsia" w:ascii="宋体" w:hAnsi="宋体" w:eastAsia="宋体" w:cs="宋体"/>
          <w:b w:val="0"/>
          <w:bCs/>
          <w:color w:val="auto"/>
          <w:sz w:val="24"/>
          <w:szCs w:val="24"/>
          <w:highlight w:val="none"/>
          <w:lang w:val="en-US" w:eastAsia="zh-CN"/>
        </w:rPr>
        <w:t xml:space="preserve">审查</w:t>
      </w:r>
      <w:r>
        <w:rPr>
          <w:rFonts w:hint="eastAsia" w:ascii="宋体" w:hAnsi="宋体" w:cs="宋体"/>
          <w:b w:val="0"/>
          <w:bCs/>
          <w:color w:val="auto"/>
          <w:sz w:val="24"/>
          <w:szCs w:val="24"/>
          <w:highlight w:val="none"/>
          <w:lang w:val="en-US" w:eastAsia="zh-CN"/>
        </w:rPr>
        <w:t xml:space="preserve">投标供应商</w:t>
      </w:r>
      <w:r>
        <w:rPr>
          <w:rFonts w:hint="eastAsia" w:ascii="宋体" w:hAnsi="宋体" w:eastAsia="宋体" w:cs="宋体"/>
          <w:b w:val="0"/>
          <w:bCs/>
          <w:color w:val="auto"/>
          <w:sz w:val="24"/>
          <w:szCs w:val="24"/>
          <w:highlight w:val="none"/>
          <w:lang w:val="en-US" w:eastAsia="zh-CN"/>
        </w:rPr>
        <w:t xml:space="preserve">的信用记录</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在信用中国</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www.creditchina.gov.cn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、中国政府采购网</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www.ccgp.gov.cn</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网站输入供应商全称或统一社会信用代码查询信用记录</w:t>
      </w:r>
      <w:r>
        <w:rPr>
          <w:rFonts w:hint="eastAsia" w:ascii="宋体" w:hAnsi="宋体" w:eastAsia="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查询结果留存并归档。</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val="0"/>
          <w:bCs/>
          <w:color w:val="auto"/>
          <w:sz w:val="24"/>
          <w:szCs w:val="24"/>
          <w:highlight w:val="none"/>
          <w:lang w:val="en-US" w:eastAsia="zh-CN"/>
        </w:rPr>
        <w:t xml:space="preserve">：</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政府采购严重违法记录，即供应商被全国各级财政部门列入“政府采购严重违法失信行为记录名单”，且在处罚有效期内的。</w:t>
      </w:r>
      <w:r/>
    </w:p>
    <w:p>
      <w:pPr>
        <w:ind w:firstLine="72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财政部门与法院、工商、税务等部门联合惩戒的失信信息，包括</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①</w:t>
      </w:r>
      <w:r>
        <w:rPr>
          <w:rFonts w:hint="default" w:ascii="宋体" w:hAnsi="宋体" w:eastAsia="宋体" w:cs="宋体"/>
          <w:b w:val="0"/>
          <w:bCs/>
          <w:color w:val="auto"/>
          <w:sz w:val="24"/>
          <w:szCs w:val="24"/>
          <w:highlight w:val="none"/>
          <w:lang w:val="en-US" w:eastAsia="zh-CN"/>
        </w:rPr>
        <w:t xml:space="preserve">被列入失信被执行人名单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②</w:t>
      </w:r>
      <w:r>
        <w:rPr>
          <w:rFonts w:hint="default" w:ascii="宋体" w:hAnsi="宋体" w:eastAsia="宋体" w:cs="宋体"/>
          <w:b w:val="0"/>
          <w:bCs/>
          <w:color w:val="auto"/>
          <w:sz w:val="24"/>
          <w:szCs w:val="24"/>
          <w:highlight w:val="none"/>
          <w:lang w:val="en-US" w:eastAsia="zh-CN"/>
        </w:rPr>
        <w:t xml:space="preserve">被列入重大税收违法案件当事人名单</w:t>
      </w:r>
      <w:r>
        <w:rPr>
          <w:rFonts w:hint="eastAsia" w:ascii="宋体" w:hAnsi="宋体" w:cs="宋体"/>
          <w:b w:val="0"/>
          <w:bCs/>
          <w:color w:val="auto"/>
          <w:sz w:val="24"/>
          <w:szCs w:val="24"/>
          <w:highlight w:val="none"/>
          <w:lang w:val="en-US" w:eastAsia="zh-CN"/>
        </w:rPr>
        <w:t xml:space="preserve">；</w:t>
      </w:r>
      <w:r/>
    </w:p>
    <w:p>
      <w:pPr>
        <w:ind w:firstLine="787"/>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default" w:ascii="宋体" w:hAnsi="宋体" w:eastAsia="宋体" w:cs="宋体"/>
          <w:b w:val="0"/>
          <w:bCs/>
          <w:color w:val="auto"/>
          <w:sz w:val="24"/>
          <w:szCs w:val="24"/>
          <w:highlight w:val="none"/>
          <w:lang w:val="en-US" w:eastAsia="zh-CN"/>
        </w:rPr>
        <w:t xml:space="preserve">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含）以上数额罚款的信用记录。处罚生效日至递交（投标）文件日未满三年的。如有行业主管部门另行标准的按其标准认定。</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经采购人及采购代理机构审查供应商存在上述失信行为的，资格审查不予通过，其投标无效。</w:t>
      </w:r>
      <w:r/>
    </w:p>
    <w:p>
      <w:pPr>
        <w:ind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color w:val="auto"/>
          <w:sz w:val="24"/>
          <w:szCs w:val="24"/>
          <w:highlight w:val="none"/>
          <w:lang w:val="en-US" w:eastAsia="zh-CN"/>
        </w:rPr>
        <w:t xml:space="preserve">，</w:t>
      </w:r>
      <w:r>
        <w:rPr>
          <w:rFonts w:hint="default" w:ascii="宋体" w:hAnsi="宋体" w:eastAsia="宋体" w:cs="宋体"/>
          <w:b w:val="0"/>
          <w:bCs/>
          <w:color w:val="auto"/>
          <w:sz w:val="24"/>
          <w:szCs w:val="24"/>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2.2投标文件符合性检查</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投标文件的符合性检查由评标委员会负责。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2.2.1评标委员会对投标文件的有效性、完整性和对招标文件的响应程度进行审查，以确定是否对招标文件的实质性要求作出响应。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2.2.2强化政府采购异常低价审查：根据《关于推动解决政府采购异常低价问题相关工作的通知（苏财购〔2025〕62号）》文件规定</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（1）评审过程中出现下列情形之一的，评审委员会应当启动异常低价投标审查程序：</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①投标报价低于采购项目预算50%的，即投标报价</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采购项目预算</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×50%；</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②投标报价低于采购项目最高限价45%的，即投标报价</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采购项目最高限价</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×45%；</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③评审委员会认定的投标供应商报价过低、有可能影响产品质量或者不能诚信履约的其他情形。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评审委员会应当要求相关投标供应商在评标现场合理的时间内，提供项目具体成本测算等与报价合理性相关的书面说明及相关证明材料，并对投标价格作出解释，由评审委员会结合同类产品在主要电商平台的价格、该行业当地薪资水平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2.2.3如果投标文件实质上没有响应招标文件的要求，评委会将予以拒绝，投标供应商不得通过修改或撤销不符合要求的偏离或保留而使其投标成为实质性响应的投标。</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2.3评委会将对确定为实质性响应的投标进行进一步审核，看其是否有计算上或累加上的算术错误，修正错误的原则如下：</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（1）投标文件中开标一览表内容与投标文件中相应内容不一致的，以开标一览表为准。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（2）大写金额和小写金额不一致的，以大写金额为准。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（3）单价金额小数点或者百分比有明显错位的，以开标一览表的总价为准，并修改单价。</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（4）总价金额与按单价汇总金额不一致的，以单价金额计算结果为准。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同时出现两种以上错误的，按照前款规定的顺序修正。</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评委会将按上述修正错误的方法调整投标文件中的投标报价，并通过“苏采云”系统告知投标供应商，调整后的价格对投标供应商具有约束力。如果投标供应商不接受修正后的价格，则其投标将被拒绝。</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2.4评标期间，评委会对投标文件中含义不明确、同类问题表述不一致或者有明显文字和计算错误的内容 ，有权要求投标供应商作出必要的澄清、说明或者补正。投标供应商的澄清、说明或者补正不得超出投标文件的范围或者改变投标文件的实质性内容。</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接到评委会澄清、说明和补正要求的投标供应商如未按规定作出澄清、说明和补正，其风险由投标供应商自行承担。</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标委员会认为投标供应商的报价明显低于其他通过符合性审查的投标供应商的报价，有可能影响产品质量或者不能诚信履约的或者低于成本价的，要求其在合理的时间（半小时）内通过苏采云平台（使用“CA数字证书”，加盖电子签章）提供书面说明，必要时提交相关证明材料；投标供应商不能证明其报价合理性的，评标委员会将其作为无效投标处理。</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除上述情形外，对投标文件的判定，只依据投标文件本身，不依靠开标后的任何外来证明。</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2.5投标供应商在开、评标全过程中应保持通信畅通，及时登录“苏采云”系统查阅、答复相关信息，并安排专人与代理机构及评标委员会联系。</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2.6未通过资格审查或符合性审查的投标供应商，将在“苏采云”系统中告知未通过资格审查或符合性审查的原因，评审结束后，将不再告知未通过资格审查或符合性审查的原因。</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2.7比较与评价</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2.7.1投标文件资格性检查和符合性检查结束后，凡属于“（九）无效投标文件的确认”的投标文件不进入比较与评价程序。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2.7.2投标供应商通过资格性检查和符合性检查的，方可进入比较与评价程序。</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2.7.3经评审有效的投标文件按招标文件中规定的评标方法和标准，由评标委员会进行比较与评价。</w:t>
      </w:r>
      <w:r>
        <w:rPr>
          <w:rFonts w:hint="eastAsia" w:ascii="宋体" w:hAnsi="宋体"/>
          <w:color w:val="auto"/>
          <w:sz w:val="24"/>
          <w:szCs w:val="24"/>
          <w:highlight w:val="none"/>
        </w:rPr>
        <w:t xml:space="preserve">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2.7.4评审全部结束后，由工作人员在公证或监督下（如有），在评标室当场核对、汇总各投标供应商得分，确定各投标供应商总分和最终排序。</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采用最低评标价法的采购项目，提供相同品牌产品的不同</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lang w:val="en-US" w:eastAsia="zh-CN"/>
        </w:rPr>
        <w:t xml:space="preserve">投标供应商</w:t>
      </w:r>
      <w:r>
        <w:rPr>
          <w:rFonts w:hint="default" w:ascii="宋体" w:hAnsi="宋体"/>
          <w:color w:val="auto"/>
          <w:sz w:val="24"/>
          <w:szCs w:val="24"/>
          <w:highlight w:val="none"/>
          <w:lang w:val="en-US" w:eastAsia="zh-CN"/>
        </w:rPr>
        <w:t xml:space="preserve">，其他投标无效。</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提供相同品牌产品且通过资格审查、符合性审查的不同投标供应商参加同</w:t>
      </w:r>
      <w:r>
        <w:rPr>
          <w:rFonts w:hint="eastAsia" w:ascii="宋体" w:hAnsi="宋体"/>
          <w:color w:val="auto"/>
          <w:sz w:val="24"/>
          <w:szCs w:val="24"/>
          <w:highlight w:val="none"/>
          <w:lang w:val="en-US" w:eastAsia="zh-CN"/>
        </w:rPr>
        <w:t xml:space="preserve">一</w:t>
      </w:r>
      <w:r>
        <w:rPr>
          <w:rFonts w:hint="default" w:ascii="宋体" w:hAnsi="宋体"/>
          <w:color w:val="auto"/>
          <w:sz w:val="24"/>
          <w:szCs w:val="24"/>
          <w:highlight w:val="none"/>
          <w:lang w:val="en-US" w:eastAsia="zh-CN"/>
        </w:rPr>
        <w:t xml:space="preserve">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p>
    <w:p>
      <w:pPr>
        <w:ind w:firstLine="480"/>
        <w:keepLines w:val="0"/>
        <w:keepNext w:val="0"/>
        <w:pageBreakBefore w:val="0"/>
        <w:spacing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非单一产品采购项目，招标人应当根据采购项</w:t>
      </w:r>
      <w:r>
        <w:rPr>
          <w:rFonts w:hint="eastAsia" w:ascii="宋体" w:hAnsi="宋体"/>
          <w:color w:val="auto"/>
          <w:sz w:val="24"/>
          <w:szCs w:val="24"/>
          <w:highlight w:val="none"/>
          <w:lang w:val="en-US" w:eastAsia="zh-CN"/>
        </w:rPr>
        <w:t xml:space="preserve">目的</w:t>
      </w:r>
      <w:r>
        <w:rPr>
          <w:rFonts w:hint="default" w:ascii="宋体" w:hAnsi="宋体"/>
          <w:color w:val="auto"/>
          <w:sz w:val="24"/>
          <w:szCs w:val="24"/>
          <w:highlight w:val="none"/>
          <w:lang w:val="en-US" w:eastAsia="zh-CN"/>
        </w:rPr>
        <w:t xml:space="preserve">技术构成、产品价格比重等合理确定核心产品，并在招标文件中载明。多家投标供应商提供的核心产品品牌相同的，按前两款规定</w:t>
      </w:r>
      <w:r>
        <w:rPr>
          <w:rFonts w:hint="eastAsia" w:ascii="宋体" w:hAnsi="宋体"/>
          <w:color w:val="auto"/>
          <w:sz w:val="24"/>
          <w:szCs w:val="24"/>
          <w:highlight w:val="none"/>
          <w:lang w:val="en-US" w:eastAsia="zh-CN"/>
        </w:rPr>
        <w:t xml:space="preserve">处理</w:t>
      </w:r>
      <w:r>
        <w:rPr>
          <w:rFonts w:hint="default" w:ascii="宋体" w:hAnsi="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可于中标结果公告期限届满之日起通过</w:t>
      </w:r>
      <w:r>
        <w:rPr>
          <w:rFonts w:hint="eastAsia" w:ascii="宋体" w:hAnsi="宋体"/>
          <w:color w:val="auto"/>
          <w:sz w:val="24"/>
          <w:szCs w:val="24"/>
          <w:highlight w:val="none"/>
          <w:lang w:eastAsia="zh-CN"/>
        </w:rPr>
        <w:t xml:space="preserve">“苏采云”系统</w:t>
      </w:r>
      <w:r>
        <w:rPr>
          <w:rFonts w:hint="eastAsia" w:ascii="宋体" w:hAnsi="宋体"/>
          <w:color w:val="auto"/>
          <w:sz w:val="24"/>
          <w:szCs w:val="24"/>
          <w:highlight w:val="none"/>
        </w:rPr>
        <w:t xml:space="preserve">查看自己的评审得分及排序情况。</w:t>
      </w:r>
      <w:r/>
    </w:p>
    <w:p>
      <w:pPr>
        <w:ind w:firstLine="480"/>
        <w:keepLines w:val="0"/>
        <w:keepNext w:val="0"/>
        <w:pageBreakBefore w:val="0"/>
        <w:spacing w:line="360" w:lineRule="auto"/>
        <w:tabs>
          <w:tab w:val="left" w:pos="945" w:leader="none"/>
          <w:tab w:val="left" w:pos="1155" w:leader="none"/>
        </w:tabs>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lang w:val="en-US" w:eastAsia="zh-CN"/>
        </w:rPr>
        <w:t xml:space="preserve">.评审方法和评审标准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3.1</w:t>
      </w:r>
      <w:r>
        <w:rPr>
          <w:rFonts w:hint="eastAsia" w:ascii="宋体" w:hAnsi="宋体" w:eastAsia="宋体" w:cs="宋体"/>
          <w:b/>
          <w:bCs/>
          <w:color w:val="auto"/>
          <w:sz w:val="24"/>
          <w:szCs w:val="22"/>
          <w:highlight w:val="none"/>
          <w:lang w:val="en-US" w:eastAsia="zh-CN"/>
        </w:rPr>
        <w:t xml:space="preserve">评审方法。</w:t>
      </w:r>
      <w:r>
        <w:rPr>
          <w:rFonts w:hint="eastAsia" w:ascii="宋体" w:hAnsi="宋体" w:eastAsia="宋体" w:cs="宋体"/>
          <w:color w:val="auto"/>
          <w:sz w:val="24"/>
          <w:szCs w:val="22"/>
          <w:highlight w:val="none"/>
          <w:lang w:val="en-US" w:eastAsia="zh-CN"/>
        </w:rPr>
        <w:t xml:space="preserve">由</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采用综合评分法对</w:t>
      </w:r>
      <w:r>
        <w:rPr>
          <w:rFonts w:hint="eastAsia" w:ascii="宋体" w:hAnsi="宋体" w:cs="宋体"/>
          <w:color w:val="auto"/>
          <w:sz w:val="24"/>
          <w:szCs w:val="22"/>
          <w:highlight w:val="none"/>
          <w:lang w:val="en-US" w:eastAsia="zh-CN"/>
        </w:rPr>
        <w:t xml:space="preserve">各有效投标</w:t>
      </w:r>
      <w:r>
        <w:rPr>
          <w:rFonts w:hint="eastAsia" w:ascii="宋体" w:hAnsi="宋体" w:eastAsia="宋体" w:cs="宋体"/>
          <w:color w:val="auto"/>
          <w:sz w:val="24"/>
          <w:szCs w:val="22"/>
          <w:highlight w:val="none"/>
          <w:lang w:val="en-US" w:eastAsia="zh-CN"/>
        </w:rPr>
        <w:t xml:space="preserve">供应商的</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所述综合评分法，是指</w:t>
      </w:r>
      <w:r>
        <w:rPr>
          <w:rFonts w:hint="eastAsia" w:ascii="宋体" w:hAnsi="宋体" w:cs="宋体"/>
          <w:color w:val="auto"/>
          <w:sz w:val="24"/>
          <w:szCs w:val="22"/>
          <w:highlight w:val="none"/>
          <w:lang w:val="en-US" w:eastAsia="zh-CN"/>
        </w:rPr>
        <w:t xml:space="preserve">投标文件</w:t>
      </w:r>
      <w:r>
        <w:rPr>
          <w:rFonts w:hint="eastAsia" w:ascii="宋体" w:hAnsi="宋体" w:eastAsia="宋体" w:cs="宋体"/>
          <w:color w:val="auto"/>
          <w:sz w:val="24"/>
          <w:szCs w:val="22"/>
          <w:highlight w:val="none"/>
          <w:lang w:val="en-US" w:eastAsia="zh-CN"/>
        </w:rPr>
        <w:t xml:space="preserve">满足</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全部实质性要求且按评审因素的量化指标评审得分最高的供应商为</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候选供应商的评审方法。评审时，</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各成员独立对每个有效</w:t>
      </w:r>
      <w:r>
        <w:rPr>
          <w:rFonts w:hint="eastAsia" w:ascii="宋体" w:hAnsi="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lang w:val="en-US" w:eastAsia="zh-CN"/>
        </w:rPr>
        <w:t xml:space="preserve">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应当根据综合评分情况，按照评审得分，由高到低顺序推荐</w:t>
      </w:r>
      <w:r>
        <w:rPr>
          <w:rFonts w:hint="eastAsia" w:ascii="宋体" w:hAnsi="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lang w:val="en-US" w:eastAsia="zh-CN"/>
        </w:rPr>
        <w:t xml:space="preserve">名</w:t>
      </w:r>
      <w:r>
        <w:rPr>
          <w:rFonts w:hint="eastAsia" w:ascii="宋体" w:hAnsi="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lang w:val="en-US" w:eastAsia="zh-CN"/>
        </w:rPr>
        <w:t xml:space="preserve">候选</w:t>
      </w:r>
      <w:r>
        <w:rPr>
          <w:rFonts w:hint="eastAsia" w:ascii="宋体" w:hAnsi="宋体" w:cs="宋体"/>
          <w:color w:val="auto"/>
          <w:sz w:val="24"/>
          <w:szCs w:val="22"/>
          <w:highlight w:val="none"/>
          <w:lang w:val="en-US" w:eastAsia="zh-CN"/>
        </w:rPr>
        <w:t xml:space="preserve">供应商</w:t>
      </w:r>
      <w:r>
        <w:rPr>
          <w:rFonts w:hint="eastAsia" w:ascii="宋体" w:hAnsi="宋体" w:eastAsia="宋体" w:cs="宋体"/>
          <w:color w:val="auto"/>
          <w:sz w:val="24"/>
          <w:szCs w:val="22"/>
          <w:highlight w:val="none"/>
          <w:lang w:val="en-US" w:eastAsia="zh-CN"/>
        </w:rPr>
        <w:t xml:space="preserve">，并编写评审报告，评审得分相同的，按照最后报价由低到高的顺序推荐。评审得分且最后报价相同的，按照技术指标优劣顺序推荐。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cs="宋体"/>
          <w:color w:val="auto"/>
          <w:sz w:val="24"/>
          <w:szCs w:val="22"/>
          <w:highlight w:val="none"/>
          <w:lang w:val="en-US" w:eastAsia="zh-CN"/>
        </w:rPr>
        <w:t xml:space="preserve">评标委员会</w:t>
      </w:r>
      <w:r>
        <w:rPr>
          <w:rFonts w:hint="eastAsia" w:ascii="宋体" w:hAnsi="宋体" w:eastAsia="宋体" w:cs="宋体"/>
          <w:color w:val="auto"/>
          <w:sz w:val="24"/>
          <w:szCs w:val="22"/>
          <w:highlight w:val="none"/>
          <w:lang w:val="en-US" w:eastAsia="zh-CN"/>
        </w:rPr>
        <w:t xml:space="preserve">按照</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规定的方式确定一个供应商获得成交供应商推荐资格，</w:t>
      </w:r>
      <w:r>
        <w:rPr>
          <w:rFonts w:hint="eastAsia" w:ascii="宋体" w:hAnsi="宋体" w:cs="宋体"/>
          <w:color w:val="auto"/>
          <w:sz w:val="24"/>
          <w:szCs w:val="22"/>
          <w:highlight w:val="none"/>
          <w:lang w:val="en-US" w:eastAsia="zh-CN"/>
        </w:rPr>
        <w:t xml:space="preserve">招标文件</w:t>
      </w:r>
      <w:r>
        <w:rPr>
          <w:rFonts w:hint="eastAsia" w:ascii="宋体" w:hAnsi="宋体" w:eastAsia="宋体" w:cs="宋体"/>
          <w:color w:val="auto"/>
          <w:sz w:val="24"/>
          <w:szCs w:val="22"/>
          <w:highlight w:val="none"/>
          <w:lang w:val="en-US" w:eastAsia="zh-CN"/>
        </w:rPr>
        <w:t xml:space="preserve">未规定的采取随机抽取方式确定，其他同品牌同型号供应商不作为成交候选人。</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3.2评审标准</w:t>
      </w:r>
      <w:r/>
    </w:p>
    <w:p>
      <w:pPr>
        <w:ind w:firstLine="513"/>
        <w:keepLines w:val="0"/>
        <w:keepNext w:val="0"/>
        <w:pageBreakBefore w:val="0"/>
        <w:spacing w:line="360" w:lineRule="auto"/>
        <w:tabs>
          <w:tab w:val="left" w:pos="945" w:leader="none"/>
          <w:tab w:val="left" w:pos="1155" w:leader="none"/>
        </w:tabs>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3.2.1落实政府采购政策的价格调整</w:t>
      </w:r>
      <w:r/>
    </w:p>
    <w:p>
      <w:pPr>
        <w:ind w:firstLine="513"/>
        <w:keepLines w:val="0"/>
        <w:keepNext w:val="0"/>
        <w:pageBreakBefore w:val="0"/>
        <w:spacing w:line="360" w:lineRule="auto"/>
        <w:tabs>
          <w:tab w:val="left" w:pos="945" w:leader="none"/>
          <w:tab w:val="left" w:pos="1155" w:leader="none"/>
        </w:tabs>
        <w:rPr>
          <w:rFonts w:hint="default"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本项目专门面向中小企业（含微型企业、残疾人福利单位、监狱型企业），不做价格扣除。</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3.2.2评分标准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A.评分项目及总分（总分100分）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2）商务分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3）技术分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54</w:t>
      </w:r>
      <w:r>
        <w:rPr>
          <w:rFonts w:hint="eastAsia" w:ascii="宋体" w:hAnsi="宋体" w:eastAsia="宋体" w:cs="宋体"/>
          <w:b w:val="0"/>
          <w:bCs/>
          <w:color w:val="auto"/>
          <w:sz w:val="24"/>
          <w:szCs w:val="24"/>
          <w:highlight w:val="none"/>
        </w:rPr>
        <w:t xml:space="preserve">分</w:t>
      </w:r>
      <w:r/>
    </w:p>
    <w:p>
      <w:pPr>
        <w:ind w:firstLine="3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val="en-US" w:eastAsia="zh-CN"/>
        </w:rPr>
        <w:t xml:space="preserve">各项目评分标准</w:t>
      </w:r>
      <w:r/>
    </w:p>
    <w:tbl>
      <w:tblPr>
        <w:tblStyle w:val="96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178"/>
        <w:gridCol w:w="860"/>
        <w:gridCol w:w="6471"/>
      </w:tblGrid>
      <w:tr>
        <w:trPr>
          <w:jc w:val="center"/>
        </w:trPr>
        <w:tc>
          <w:tcPr>
            <w:tcW w:w="31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7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5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Pr>
        <w:tc>
          <w:tcPr>
            <w:tcW w:w="31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73" w:type="pct"/>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cs="Times New Roman"/>
                <w:color w:val="auto"/>
                <w:sz w:val="21"/>
                <w:szCs w:val="18"/>
                <w:highlight w:val="none"/>
                <w:lang w:val="en-US" w:eastAsia="zh-CN"/>
              </w:rPr>
              <w:t xml:space="preserve">23</w:t>
            </w:r>
            <w:r>
              <w:rPr>
                <w:rFonts w:hint="eastAsia" w:ascii="宋体" w:hAnsi="宋体" w:eastAsia="宋体" w:cs="Times New Roman"/>
                <w:color w:val="auto"/>
                <w:sz w:val="21"/>
                <w:szCs w:val="18"/>
                <w:highlight w:val="none"/>
              </w:rPr>
              <w:t xml:space="preserve">分</w:t>
            </w:r>
            <w:r/>
          </w:p>
        </w:tc>
        <w:tc>
          <w:tcPr>
            <w:tcW w:w="3558"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投标报价得分=</w:t>
            </w:r>
            <w:r>
              <w:rPr>
                <w:rFonts w:hint="eastAsia" w:ascii="宋体" w:hAnsi="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评标基准价／投标报价</w:t>
            </w:r>
            <w:r>
              <w:rPr>
                <w:rFonts w:hint="eastAsia" w:ascii="宋体" w:hAnsi="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本项目专门面向中小企业（含微型企业、残疾人福利单位、监狱型企业），不做价格扣除。</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cs="Times New Roman"/>
                <w:b/>
                <w:bCs/>
                <w:color w:val="auto"/>
                <w:sz w:val="22"/>
                <w:szCs w:val="20"/>
                <w:highlight w:val="none"/>
                <w:lang w:val="en-US" w:eastAsia="zh-CN"/>
              </w:rPr>
              <w:t xml:space="preserve">23</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default" w:ascii="宋体" w:hAnsi="宋体" w:eastAsia="宋体" w:cs="Times New Roman"/>
                <w:b w:val="0"/>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rPr>
              <w:t xml:space="preserve">体系认证</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color w:val="auto"/>
                <w:szCs w:val="21"/>
                <w:highlight w:val="none"/>
                <w:lang w:val="en-US" w:eastAsia="zh-CN"/>
              </w:rPr>
              <w:suppressLineNumbers w:val="0"/>
            </w:pPr>
            <w:r>
              <w:rPr>
                <w:rFonts w:hint="default" w:ascii="宋体" w:hAnsi="宋体" w:eastAsia="宋体" w:cs="Times New Roman"/>
                <w:b w:val="0"/>
                <w:bCs/>
                <w:color w:val="auto"/>
                <w:szCs w:val="21"/>
              </w:rPr>
              <w:t xml:space="preserve">投标</w:t>
            </w:r>
            <w:r>
              <w:rPr>
                <w:rFonts w:hint="eastAsia" w:ascii="宋体" w:hAnsi="宋体" w:eastAsia="宋体" w:cs="Times New Roman"/>
                <w:b w:val="0"/>
                <w:bCs/>
                <w:color w:val="auto"/>
                <w:szCs w:val="21"/>
                <w:lang w:val="en-US" w:eastAsia="zh-CN"/>
              </w:rPr>
              <w:t xml:space="preserve">人</w:t>
            </w:r>
            <w:r>
              <w:rPr>
                <w:rFonts w:hint="eastAsia" w:ascii="宋体" w:hAnsi="宋体" w:eastAsia="宋体" w:cs="Times New Roman"/>
                <w:b w:val="0"/>
                <w:bCs/>
                <w:color w:val="auto"/>
                <w:szCs w:val="21"/>
              </w:rPr>
              <w:t xml:space="preserve">具有有效的质量管理体系认证证书、环境管理体系认证证书、职业健康安全管理体系认证证书，每个得</w:t>
            </w:r>
            <w:r>
              <w:rPr>
                <w:rFonts w:hint="eastAsia" w:ascii="宋体" w:hAnsi="宋体" w:eastAsia="宋体" w:cs="Times New Roman"/>
                <w:b w:val="0"/>
                <w:bCs/>
                <w:color w:val="auto"/>
                <w:szCs w:val="21"/>
                <w:lang w:val="en-US" w:eastAsia="zh-CN"/>
              </w:rPr>
              <w:t xml:space="preserve">1</w:t>
            </w:r>
            <w:r>
              <w:rPr>
                <w:rFonts w:hint="eastAsia" w:ascii="宋体" w:hAnsi="宋体" w:eastAsia="宋体" w:cs="Times New Roman"/>
                <w:b w:val="0"/>
                <w:bCs/>
                <w:color w:val="auto"/>
                <w:szCs w:val="21"/>
              </w:rPr>
              <w:t xml:space="preserve">分，最高得</w:t>
            </w:r>
            <w:r>
              <w:rPr>
                <w:rFonts w:hint="eastAsia" w:ascii="宋体" w:hAnsi="宋体" w:eastAsia="宋体" w:cs="Times New Roman"/>
                <w:b w:val="0"/>
                <w:bCs/>
                <w:color w:val="auto"/>
                <w:szCs w:val="21"/>
                <w:lang w:val="en-US" w:eastAsia="zh-CN"/>
              </w:rPr>
              <w:t xml:space="preserve">3</w:t>
            </w:r>
            <w:r>
              <w:rPr>
                <w:rFonts w:hint="eastAsia" w:ascii="宋体" w:hAnsi="宋体" w:eastAsia="宋体" w:cs="Times New Roman"/>
                <w:b w:val="0"/>
                <w:bCs/>
                <w:color w:val="auto"/>
                <w:szCs w:val="21"/>
              </w:rPr>
              <w:t xml:space="preserve">分</w:t>
            </w:r>
            <w:r>
              <w:rPr>
                <w:rFonts w:hint="eastAsia" w:ascii="宋体" w:hAnsi="宋体" w:eastAsia="宋体" w:cs="Times New Roman"/>
                <w:b w:val="0"/>
                <w:bCs/>
                <w:color w:val="auto"/>
                <w:szCs w:val="21"/>
                <w:lang w:eastAsia="zh-CN"/>
              </w:rPr>
              <w:t xml:space="preserve">。</w:t>
            </w:r>
            <w:r>
              <w:rPr>
                <w:rFonts w:hint="eastAsia" w:ascii="宋体" w:hAnsi="宋体" w:eastAsia="宋体" w:cs="Times New Roman"/>
                <w:b/>
                <w:color w:val="auto"/>
                <w:szCs w:val="21"/>
              </w:rPr>
              <w:t xml:space="preserve">（提供相关证书</w:t>
            </w:r>
            <w:r>
              <w:rPr>
                <w:rFonts w:hint="eastAsia" w:ascii="宋体" w:hAnsi="宋体" w:eastAsia="宋体" w:cs="Times New Roman"/>
                <w:b/>
                <w:color w:val="auto"/>
                <w:szCs w:val="21"/>
                <w:lang w:val="en-US" w:eastAsia="zh-CN"/>
              </w:rPr>
              <w:t xml:space="preserve">原件</w:t>
            </w:r>
            <w:r>
              <w:rPr>
                <w:rFonts w:hint="eastAsia" w:ascii="宋体" w:hAnsi="宋体" w:eastAsia="宋体" w:cs="Times New Roman"/>
                <w:b/>
                <w:color w:val="auto"/>
                <w:szCs w:val="21"/>
              </w:rPr>
              <w:t xml:space="preserve">扫描件、国家市场监督管理总局认证查询结果截图并加盖投标人电子公章计入投标文件，不提供或者提供不全均不得分</w:t>
            </w:r>
            <w:r>
              <w:rPr>
                <w:rFonts w:hint="eastAsia" w:ascii="宋体" w:hAnsi="宋体" w:eastAsia="宋体" w:cs="Times New Roman"/>
                <w:b/>
                <w:color w:val="auto"/>
                <w:szCs w:val="21"/>
                <w:lang w:eastAsia="zh-CN"/>
              </w:rPr>
              <w:t xml:space="preserve">。</w:t>
            </w:r>
            <w:r>
              <w:rPr>
                <w:rFonts w:hint="eastAsia" w:ascii="宋体" w:hAnsi="宋体" w:eastAsia="宋体" w:cs="Times New Roman"/>
                <w:b/>
                <w:color w:val="auto"/>
                <w:szCs w:val="21"/>
              </w:rPr>
              <w:t xml:space="preserve">）</w:t>
            </w:r>
            <w:r/>
          </w:p>
        </w:tc>
      </w:tr>
      <w:tr>
        <w:trPr>
          <w:jc w:val="center"/>
          <w:trHeight w:val="854"/>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3</w:t>
            </w:r>
            <w:r>
              <w:rPr>
                <w:rFonts w:hint="eastAsia" w:ascii="宋体" w:hAnsi="宋体" w:eastAsia="宋体" w:cs="Times New Roman"/>
                <w:b w:val="0"/>
                <w:bCs/>
                <w:color w:val="auto"/>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val="0"/>
                <w:bCs/>
                <w:color w:val="auto"/>
                <w:szCs w:val="21"/>
                <w:lang w:val="en-US" w:eastAsia="zh-CN"/>
              </w:rPr>
              <w:t xml:space="preserve">投标人自2022年1月1日以来承担过同类项目业绩，有一个得1.5分，最多3分。</w:t>
            </w:r>
            <w:r>
              <w:rPr>
                <w:rFonts w:hint="eastAsia" w:ascii="宋体" w:hAnsi="宋体" w:eastAsia="宋体" w:cs="Times New Roman"/>
                <w:b/>
                <w:bCs w:val="0"/>
                <w:color w:val="auto"/>
                <w:szCs w:val="21"/>
                <w:lang w:val="en-US" w:eastAsia="zh-CN"/>
              </w:rPr>
              <w:t xml:space="preserve">（相关信息计入“企业业绩一览表”，投标时提供中标通知书、合同原件扫描件加盖投标人电子公章计入投标文件，提供不全或不提供不得分。业绩有效期以合同签订时间为准）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rPr>
              <w:t xml:space="preserve">养护施工机械设备配备</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cs="Times New Roman"/>
                <w:b w:val="0"/>
                <w:bCs/>
                <w:color w:val="auto"/>
                <w:szCs w:val="21"/>
                <w:highlight w:val="none"/>
                <w:lang w:val="en-US" w:eastAsia="zh-CN"/>
              </w:rPr>
              <w:t xml:space="preserve">7</w:t>
            </w:r>
            <w:r>
              <w:rPr>
                <w:rFonts w:hint="eastAsia" w:ascii="宋体" w:hAnsi="宋体" w:eastAsia="宋体" w:cs="Times New Roman"/>
                <w:b w:val="0"/>
                <w:bCs/>
                <w:color w:val="auto"/>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①投标人配备14米及以上高空作业车辆的，有一辆得1分。最多得3分；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②投标人配备防撞车的，有1辆得1分，最高得1分；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③投标人配备汽车起重机（吊车）的，有1辆得1分，最高得1分；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④投标人配备照明检测车的，有1辆得1分，最高得1分；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⑤投标人配备移动电源车的，有一辆得1分，最多得1分。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lang w:val="en-US" w:eastAsia="zh-CN"/>
              </w:rPr>
              <w:suppressLineNumbers w:val="0"/>
            </w:pPr>
            <w:r>
              <w:rPr>
                <w:rFonts w:hint="eastAsia" w:ascii="宋体" w:hAnsi="宋体" w:eastAsia="宋体" w:cs="Times New Roman"/>
                <w:b/>
                <w:color w:val="auto"/>
                <w:szCs w:val="21"/>
                <w:lang w:val="en-US" w:eastAsia="zh-CN"/>
              </w:rPr>
              <w:t xml:space="preserve">投标文件中需附《养护施工机械设备配备表》；</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lang w:val="en-US" w:eastAsia="zh-CN"/>
              </w:rPr>
              <w:suppressLineNumbers w:val="0"/>
            </w:pPr>
            <w:r>
              <w:rPr>
                <w:rFonts w:hint="eastAsia" w:ascii="宋体" w:hAnsi="宋体" w:eastAsia="宋体" w:cs="Times New Roman"/>
                <w:b/>
                <w:color w:val="auto"/>
                <w:szCs w:val="21"/>
                <w:lang w:val="en-US" w:eastAsia="zh-CN"/>
              </w:rPr>
              <w:t xml:space="preserve">投标文件中需提供相关清晰的车辆（或设备）图片、车辆（或设备）购置发票（注：发票购买方必须与投标人名称一致）、有效期内的车辆行驶证或车辆登记证、参数证明资料原件扫描件并加盖投标人电子公章计入投标文件，提供不全或不提供不得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lang w:val="en-US" w:eastAsia="zh-CN"/>
              </w:rPr>
              <w:suppressLineNumbers w:val="0"/>
            </w:pPr>
            <w:r>
              <w:rPr>
                <w:rFonts w:hint="eastAsia" w:ascii="宋体" w:hAnsi="宋体" w:eastAsia="宋体" w:cs="Times New Roman"/>
                <w:b/>
                <w:color w:val="auto"/>
                <w:szCs w:val="21"/>
                <w:lang w:val="en-US" w:eastAsia="zh-CN"/>
              </w:rPr>
              <w:t xml:space="preserve">如是租赁车辆（或设备），还需提供租赁协议及租赁发票（注：发票销售方必须与出租方名称一致，购买方与投标人名称一致）原件扫描件并加盖投标人电子公章计入投标文件。提供不全或不提供不得分。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lang w:val="en-US" w:eastAsia="zh-CN"/>
              </w:rPr>
              <w:suppressLineNumbers w:val="0"/>
            </w:pPr>
            <w:r>
              <w:rPr>
                <w:rFonts w:hint="eastAsia" w:ascii="宋体" w:hAnsi="宋体" w:eastAsia="宋体" w:cs="Times New Roman"/>
                <w:b/>
                <w:color w:val="auto"/>
                <w:szCs w:val="21"/>
                <w:lang w:val="en-US" w:eastAsia="zh-CN"/>
              </w:rPr>
              <w:t xml:space="preserve">注：照明检测车参数证明须提供车辆改装证明或厂家出具的相关证明。高空作业车参数证明需要提供作业高度证明（例如含网址的网上查询截图）或者提供厂家出具的证明材料。对于同时具备多种功能的车型不重复计算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val="0"/>
                <w:bCs/>
                <w:color w:val="auto"/>
                <w:szCs w:val="21"/>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lang w:val="en-US" w:eastAsia="zh-CN"/>
              </w:rPr>
              <w:suppressLineNumbers w:val="0"/>
            </w:pPr>
            <w:r>
              <w:rPr>
                <w:rFonts w:hint="eastAsia" w:ascii="宋体" w:hAnsi="宋体" w:cs="Times New Roman"/>
                <w:bCs/>
                <w:color w:val="auto"/>
                <w:sz w:val="22"/>
                <w:szCs w:val="20"/>
                <w:highlight w:val="none"/>
                <w:lang w:val="en-US" w:eastAsia="zh-CN"/>
              </w:rPr>
              <w:t xml:space="preserve">2</w:t>
            </w:r>
            <w:r>
              <w:rPr>
                <w:rFonts w:hint="eastAsia" w:ascii="宋体" w:hAnsi="宋体" w:eastAsia="宋体" w:cs="Times New Roman"/>
                <w:bCs/>
                <w:color w:val="auto"/>
                <w:sz w:val="22"/>
                <w:szCs w:val="20"/>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具有二级（含）以上注册建造师执业资格（市政公用工程或机电安装工程专业）、《建筑施工企业项目负责人安全生产考核合格证书》有一项得1分，最多2分。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lang w:val="en-US" w:eastAsia="zh-CN"/>
              </w:rPr>
              <w:suppressLineNumbers w:val="0"/>
            </w:pPr>
            <w:r>
              <w:rPr>
                <w:rFonts w:hint="eastAsia" w:ascii="宋体" w:hAnsi="宋体" w:eastAsia="宋体" w:cs="Times New Roman"/>
                <w:b/>
                <w:bCs w:val="0"/>
                <w:color w:val="auto"/>
                <w:szCs w:val="21"/>
                <w:lang w:val="en-US" w:eastAsia="zh-CN"/>
              </w:rPr>
              <w:t xml:space="preserve">人员信息计入投标文件《养护作业人员投入计划一览表》《项目负责人简历》（格式见附件）中；</w:t>
            </w:r>
            <w:r/>
          </w:p>
          <w:p>
            <w:pPr>
              <w:ind w:left="0" w:right="0"/>
              <w:keepLines w:val="0"/>
              <w:keepNext w:val="0"/>
              <w:spacing w:before="0" w:beforeAutospacing="0" w:after="0" w:afterAutospacing="0" w:line="276" w:lineRule="auto"/>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Times New Roman"/>
                <w:b/>
                <w:bCs w:val="0"/>
                <w:color w:val="auto"/>
                <w:szCs w:val="21"/>
                <w:lang w:val="en-US" w:eastAsia="zh-CN"/>
              </w:rPr>
              <w:t xml:space="preserve">投标文件中提供相关证书、由法定的社保收缴部门出具的投标人为其缴纳的2025年7月—2025年9月社会保险证明原件扫描件或含有县(区)级及以上社保部门电子签章或带二维码验证的打印件）加盖投标人电子公章，提供不全或不提供不得分。</w:t>
            </w:r>
            <w:r/>
          </w:p>
        </w:tc>
      </w:tr>
      <w:tr>
        <w:trPr>
          <w:jc w:val="center"/>
        </w:trPr>
        <w:tc>
          <w:tcPr>
            <w:tcBorders>
              <w:top w:val="single" w:color="auto" w:sz="4" w:space="0"/>
              <w:left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0"/>
                <w:highlight w:val="none"/>
                <w:lang w:val="en-US" w:eastAsia="zh-CN"/>
              </w:rPr>
              <w:suppressLineNumbers w:val="0"/>
            </w:pPr>
            <w:r>
              <w:rPr>
                <w:rFonts w:hint="eastAsia" w:ascii="宋体" w:hAnsi="宋体" w:eastAsia="宋体" w:cs="Times New Roman"/>
                <w:b w:val="0"/>
                <w:bCs/>
                <w:color w:val="auto"/>
                <w:szCs w:val="21"/>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 w:val="22"/>
                <w:szCs w:val="20"/>
                <w:highlight w:val="none"/>
              </w:rPr>
              <w:suppressLineNumbers w:val="0"/>
            </w:pPr>
            <w:r>
              <w:rPr>
                <w:rFonts w:hint="eastAsia" w:ascii="宋体" w:hAnsi="宋体" w:cs="Times New Roman"/>
                <w:color w:val="auto"/>
                <w:sz w:val="22"/>
                <w:szCs w:val="20"/>
                <w:highlight w:val="none"/>
                <w:lang w:val="en-US" w:eastAsia="zh-CN"/>
              </w:rPr>
              <w:t xml:space="preserve">8</w:t>
            </w:r>
            <w:r>
              <w:rPr>
                <w:rFonts w:hint="eastAsia" w:ascii="宋体" w:hAnsi="宋体" w:eastAsia="宋体" w:cs="Times New Roman"/>
                <w:color w:val="auto"/>
                <w:sz w:val="22"/>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①拟派的除项目负责人外的项目组管理人员（4分）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A.具有注册电气工程师证书的，有1人得1分，本项最高得2分；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B.具有注册安全工程师证书的，有1人得1分，本项最高得2分；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②除项目组管理人员外的一线养护人员（4分）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A.具有行政主管部门颁发的电工证（高压或低压电工作业）的有1人得0.5分，本项最高得1分；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B.具有行政主管部门颁发的电工证（电力电缆作业），有1人得0.5分，本项最高得0.5分；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C.具有行政主管部门颁发的电工证（电气试验作业），有1人得0.5分，本项最高得0.5分；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D.具有行政主管部门颁发的焊工证（熔化焊接与热切割作业），有1人得0.5分，本项最高得1分；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E.具有作业项目代码为Q1或Q2（限流动式起重机）的特种设备作业证，有1人得0.5分，本项最高得1分。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lang w:val="en-US" w:eastAsia="zh-CN"/>
              </w:rPr>
              <w:suppressLineNumbers w:val="0"/>
            </w:pPr>
            <w:r>
              <w:rPr>
                <w:rFonts w:hint="eastAsia" w:ascii="宋体" w:hAnsi="宋体" w:eastAsia="宋体" w:cs="Times New Roman"/>
                <w:b/>
                <w:bCs w:val="0"/>
                <w:color w:val="auto"/>
                <w:szCs w:val="21"/>
                <w:lang w:val="en-US" w:eastAsia="zh-CN"/>
              </w:rPr>
              <w:t xml:space="preserve">人员信息计入投标文件《养护作业人员投入计划一览表》（格式见附件）中；</w:t>
            </w:r>
            <w:r/>
          </w:p>
          <w:p>
            <w:pPr>
              <w:ind w:left="0" w:right="0"/>
              <w:keepLines w:val="0"/>
              <w:keepNext w:val="0"/>
              <w:spacing w:before="0" w:beforeAutospacing="0" w:after="0" w:afterAutospacing="0" w:line="276" w:lineRule="auto"/>
              <w:rPr>
                <w:rFonts w:hint="eastAsia" w:ascii="宋体" w:hAnsi="宋体" w:eastAsia="宋体" w:cs="宋体"/>
                <w:color w:val="auto"/>
                <w:sz w:val="22"/>
                <w:szCs w:val="20"/>
                <w:highlight w:val="none"/>
                <w:lang w:eastAsia="zh-CN"/>
              </w:rPr>
              <w:suppressLineNumbers w:val="0"/>
            </w:pPr>
            <w:r>
              <w:rPr>
                <w:rFonts w:hint="eastAsia" w:ascii="宋体" w:hAnsi="宋体" w:eastAsia="宋体" w:cs="Times New Roman"/>
                <w:b/>
                <w:bCs w:val="0"/>
                <w:color w:val="auto"/>
                <w:szCs w:val="21"/>
                <w:lang w:val="en-US" w:eastAsia="zh-CN"/>
              </w:rPr>
              <w:t xml:space="preserve">投标文件中提供相关人员证书、由法定的社保收缴部门出具的投标人为其缴纳的2025年7月—2025年9月社会保险证明原件扫描件或含有县(区)级及以上社保部门电子签章或带二维码验证的打印件）加盖投标人电子公章，提供不全或不提供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eastAsia="宋体" w:cs="Times New Roman"/>
                <w:b/>
                <w:bCs/>
                <w:color w:val="auto"/>
                <w:sz w:val="22"/>
                <w:szCs w:val="20"/>
                <w:highlight w:val="none"/>
                <w:lang w:val="en-US" w:eastAsia="zh-CN"/>
              </w:rPr>
              <w:t xml:space="preserve">5</w:t>
            </w:r>
            <w:r>
              <w:rPr>
                <w:rFonts w:hint="eastAsia" w:ascii="宋体" w:hAnsi="宋体" w:cs="Times New Roman"/>
                <w:b/>
                <w:bCs/>
                <w:color w:val="auto"/>
                <w:sz w:val="22"/>
                <w:szCs w:val="20"/>
                <w:highlight w:val="none"/>
                <w:lang w:val="en-US" w:eastAsia="zh-CN"/>
              </w:rPr>
              <w:t xml:space="preserve">4</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照明设施日常养护计划</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①按月编制月度维护作业计划，包含巡查计划，以及灯具清洗、安全专项检查、各类数据检测等专项计划（3分）；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②建立巡查、巡修、抢修机制，做到查、修分离，提高故障发现、处理效率。具体巡查措施（3分）；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③合理的巡视管理、平台服务、资料材料保障方案（3分）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每个评分点阐述合理、概念清晰、详细、具体得3分，阐述较合理、较详细、较具体得2分；阐述合理性一般得1分；无内容不得分。总得9分。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重大节日、重大活动保障措施</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①人员及车辆保障措施（3分）：计划安排合理、表述详细得3分，计划安排较合理、表述较详细、较具体得2分，计划安排合理性一般得1分，无内容不得分。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②重点保障期间巡查及巡修措施（3分）措施方案合理、全面、详细、具体得3分，措施方案较全面、较具体得2分，阐述合理性一般得1分，无内容不得分。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rPr>
              <w:suppressLineNumbers w:val="0"/>
            </w:pPr>
            <w:r>
              <w:rPr>
                <w:rFonts w:hint="eastAsia" w:ascii="宋体" w:hAnsi="宋体" w:eastAsia="宋体" w:cs="Times New Roman"/>
                <w:b w:val="0"/>
                <w:bCs/>
                <w:color w:val="auto"/>
                <w:szCs w:val="21"/>
                <w:lang w:val="en-US" w:eastAsia="zh-CN"/>
              </w:rPr>
              <w:t xml:space="preserve">③综合信息上报措施及其他必要的保障措施（3分）：阐述合理、全面、详细、具体得3分；较合理、较全面、较详细、较具体得2分，阐述合理性一般得1分，无内容不得分。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应急抢修方案</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14分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启动城市照明应急预案后，所有相关人员到岗情况，实行24小时值班制，上报信息情况，根据Ⅲ、Ⅱ、I级突发事故提供相应实施方案（2分）：阐述合理、全面、详细、具体得2分，阐述较合理、较全面、较详细、较具体得1.5分，阐述合理性一般得1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②当灾害性天气影响城市照明设施正常运行时的措施方案（3分）：阐述合理、全面、详细、具体得3分，阐述较合理、较全面、较详细、较具体得2分，阐述合理性一般得1分，无内容不得分。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③各类突发事件的处置措施，接报后确保30分钟内赶赴现场，处置方案（3分）阐述合理、全面、详细、具体得3分，阐述较合理、较全面、较详细、较具体得2分，阐述合理性一般得1分，无内容不得分。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④应急终止后的善后、恢复重建等的措施方案（3分）阐述合理、全面、详细、具体得3分，阐述较合理、较全面、较详细、较具体得2分，阐述合理性一般得1分，无内容不得分。</w:t>
            </w:r>
            <w:r/>
          </w:p>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⑤平时各自应急演练措施方案（3分）阐述合理、全面、详细、具体得3分，阐述较合理、较全面、较详细、较具体得2分，阐述合理性一般得1分，无内容不得分。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安全文明管理及保障措施</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①现场施工或维护时，应做出预测，采用必要的预防性安全措施（1分）：阐述具体、全面、针对性强得1分，阐述合理性一般得0.5分，无内容不得分。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②重大隐患部位巡查计划措施（1分）：阐述具体、全面、针对性强得1分，阐述合理性一般得0.5分，无内容不得分。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③安全规章制度（1分）：阐述具体、全面、针对性强得1分，阐述合理性一般得0.5分，无内容不得分。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④机械安全、现场施工安全、交通安全等自检台账（1分）：阐述具体、全面、针对性强得1分，阐述合理性一般得0.5分，无内容不得分。</w:t>
            </w:r>
            <w:r/>
          </w:p>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⑤安全教育记录、安全工作台账管理制度（1分）：阐述具体、全面、针对性强得1分，阐述合理性一般得0.5分，无内容不得分。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内部管理制度方案</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①针对本项目的接管移交管理方案（1分）：阐述具体、全面、针对性强得1分，阐述合理性一般得0.5分，无内容不得分。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②工具车辆管理方案（1分）：阐述具体、全面、针对性强得1分，阐述合理性一般得0.5分，无内容不得分。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③员工管理方案（1分）：阐述具体、全面、针对性强得1分，阐述合理性一般得0.5分，无内容不得分。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④备件管理方案（1分）：阐述具体、全面、针对性强得1分，阐述合理性一般得0.5分，无内容不得分。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⑤考核奖惩管理方案（1分）：阐述具体、全面、针对性强得1分，阐述合理性一般得0.5分，无内容不得分。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Times New Roman"/>
                <w:b w:val="0"/>
                <w:bCs/>
                <w:color w:val="auto"/>
                <w:szCs w:val="21"/>
                <w:lang w:val="en-US" w:eastAsia="zh-CN"/>
              </w:rPr>
              <w:t xml:space="preserve">车辆巡查及故障报修方案</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eastAsia="宋体" w:cs="Times New Roman"/>
                <w:b w:val="0"/>
                <w:bCs/>
                <w:color w:val="auto"/>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①详细的车辆巡查方案（3分）：方案详细、具体、合理、贴合实际得3分；分析较详细、较具体、基本贴合实际得2分；较具体得1分；无内容不得分。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Times New Roman"/>
                <w:b w:val="0"/>
                <w:bCs/>
                <w:color w:val="auto"/>
                <w:szCs w:val="21"/>
                <w:lang w:val="en-US" w:eastAsia="zh-CN"/>
              </w:rPr>
              <w:t xml:space="preserve">②故障的及时信息报送和现场取样反馈方案（3分）：分析详细、具体、合理、切实可行，便于操作得3分；切实、可行、较具体得2分；切实、较可行、较具体得1分；无内容不得分。</w:t>
            </w:r>
            <w:r/>
          </w:p>
        </w:tc>
      </w:tr>
      <w:tr>
        <w:trPr>
          <w:jc w:val="center"/>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进退场交接方案和其他服务承诺</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Times New Roman"/>
                <w:b w:val="0"/>
                <w:bCs/>
                <w:color w:val="auto"/>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58"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需包括：</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lang w:val="en-US" w:eastAsia="zh-CN"/>
              </w:rPr>
              <w:suppressLineNumbers w:val="0"/>
            </w:pPr>
            <w:r>
              <w:rPr>
                <w:rFonts w:hint="eastAsia" w:ascii="宋体" w:hAnsi="宋体" w:eastAsia="宋体" w:cs="Times New Roman"/>
                <w:b w:val="0"/>
                <w:bCs/>
                <w:color w:val="auto"/>
                <w:szCs w:val="21"/>
                <w:lang w:val="en-US" w:eastAsia="zh-CN"/>
              </w:rPr>
              <w:t xml:space="preserve">①响应时间及方式，后续服务人员安排（3分）：方案详细、具体、合理、贴合实际得3分；分析较详细、较具体、基本贴合实际得2分；较具体得1分；无内容不得分。</w:t>
            </w:r>
            <w:r/>
          </w:p>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Times New Roman"/>
                <w:b w:val="0"/>
                <w:bCs/>
                <w:color w:val="auto"/>
                <w:szCs w:val="21"/>
                <w:lang w:val="en-US" w:eastAsia="zh-CN"/>
              </w:rPr>
              <w:t xml:space="preserve">②服务期间联络、维护服务保障（3分）：方案详细、具体、合理、贴合实际得3分；分析较详细、较具体、基本贴合实际得2分；较具体得1分；无内容不得分。</w:t>
            </w:r>
            <w:r/>
          </w:p>
        </w:tc>
      </w:tr>
    </w:tbl>
    <w:p>
      <w:pPr>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（十一）定标：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评标委员会根据招标文件规定的评标方法和评标标准进行评审，按招标文件的要求依法选取中标候选人，中标候选人的选取原则和数量见招标文件。</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采购人应根据评委会推荐的中标候选人名单中按排名先后顺序确定一名</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lang w:eastAsia="zh-CN"/>
        </w:rPr>
        <w:t xml:space="preserve">为中标单位。联合体中标的，联合体各方应当共同与采购人签订合同，就中标项目向采购人承担连带责任。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3.代理机构将</w:t>
      </w:r>
      <w:r>
        <w:rPr>
          <w:rFonts w:hint="eastAsia" w:ascii="宋体" w:hAnsi="宋体" w:eastAsia="宋体" w:cs="宋体"/>
          <w:bCs/>
          <w:color w:val="auto"/>
          <w:sz w:val="24"/>
          <w:szCs w:val="24"/>
          <w:highlight w:val="none"/>
          <w:lang w:eastAsia="zh-CN"/>
        </w:rPr>
        <w:t xml:space="preserve">在</w:t>
      </w:r>
      <w:r>
        <w:rPr>
          <w:rFonts w:hint="eastAsia" w:ascii="宋体" w:hAnsi="宋体" w:eastAsia="宋体" w:cs="宋体"/>
          <w:b/>
          <w:bCs w:val="0"/>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lang w:eastAsia="zh-CN"/>
        </w:rPr>
        <w:t xml:space="preserve">上</w:t>
      </w:r>
      <w:r>
        <w:rPr>
          <w:rFonts w:hint="eastAsia" w:ascii="宋体" w:hAnsi="宋体" w:eastAsia="宋体" w:cs="宋体"/>
          <w:bCs/>
          <w:color w:val="auto"/>
          <w:sz w:val="24"/>
          <w:szCs w:val="24"/>
          <w:highlight w:val="none"/>
          <w:lang w:val="en-US" w:eastAsia="zh-CN"/>
        </w:rPr>
        <w:t xml:space="preserve">发布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en-US" w:eastAsia="zh-CN"/>
        </w:rPr>
        <w:t xml:space="preserve">结果公告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公告期限为1个工作日。</w:t>
      </w:r>
      <w:r>
        <w:rPr>
          <w:rFonts w:hint="eastAsia" w:ascii="宋体" w:hAnsi="宋体" w:eastAsia="宋体" w:cs="宋体"/>
          <w:bCs/>
          <w:color w:val="auto"/>
          <w:sz w:val="24"/>
          <w:szCs w:val="24"/>
          <w:highlight w:val="none"/>
          <w:lang w:eastAsia="zh-CN"/>
        </w:rPr>
        <w:t xml:space="preserve">在公告中标结果的同时，</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lang w:eastAsia="zh-CN"/>
        </w:rPr>
        <w:t xml:space="preserve">向中标人发出中标通知书。如有质疑，按《中华人民共和国政府采购法》、财政部《政府采购货物和服务招标投标管理办法》等有关法规处理。</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4.开标、评标</w:t>
      </w:r>
      <w:r>
        <w:rPr>
          <w:rFonts w:hint="eastAsia" w:ascii="宋体" w:hAnsi="宋体" w:eastAsia="宋体" w:cs="宋体"/>
          <w:bCs/>
          <w:color w:val="auto"/>
          <w:sz w:val="24"/>
          <w:szCs w:val="24"/>
          <w:highlight w:val="none"/>
        </w:rPr>
        <w:t xml:space="preserve">及定标的整个过程均由区监管部门进行现场监督。</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中标人在中标结果公告届满之日起30日内</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使用CA数字证书登录</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lang w:eastAsia="zh-CN"/>
        </w:rPr>
        <w:t xml:space="preserve">“苏采云”系统</w:t>
      </w:r>
      <w:r>
        <w:rPr>
          <w:rFonts w:hint="eastAsia" w:ascii="宋体" w:hAnsi="宋体" w:eastAsia="宋体" w:cs="宋体"/>
          <w:bCs/>
          <w:color w:val="auto"/>
          <w:sz w:val="24"/>
          <w:szCs w:val="24"/>
          <w:highlight w:val="none"/>
        </w:rPr>
        <w:t xml:space="preserve">不再保证提供下载中标通知书服务</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因未及时下载而造成的不利后果由中标人自行承担</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中标供应商在收到中标通知书后与招标人签订合同之前，必须提供与系统中电子投标文件一致的纸质投标文件一式三份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供应商电子</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将作为本项目采购活动的电子档案保存，电子档案与</w:t>
      </w:r>
      <w:r>
        <w:rPr>
          <w:rFonts w:hint="eastAsia" w:ascii="宋体" w:hAnsi="宋体" w:eastAsia="宋体" w:cs="宋体"/>
          <w:bCs/>
          <w:color w:val="auto"/>
          <w:sz w:val="24"/>
          <w:szCs w:val="24"/>
          <w:highlight w:val="none"/>
          <w:lang w:val="en-US" w:eastAsia="zh-CN"/>
        </w:rPr>
        <w:t xml:space="preserve">纸质</w:t>
      </w:r>
      <w:r>
        <w:rPr>
          <w:rFonts w:hint="eastAsia" w:ascii="宋体" w:hAnsi="宋体" w:eastAsia="宋体" w:cs="宋体"/>
          <w:bCs/>
          <w:color w:val="auto"/>
          <w:sz w:val="24"/>
          <w:szCs w:val="24"/>
          <w:highlight w:val="none"/>
        </w:rPr>
        <w:t xml:space="preserve">档案具有同等效力</w:t>
      </w:r>
      <w:r>
        <w:rPr>
          <w:rFonts w:hint="eastAsia" w:ascii="宋体" w:hAnsi="宋体" w:eastAsia="宋体" w:cs="宋体"/>
          <w:bCs/>
          <w:color w:val="auto"/>
          <w:sz w:val="24"/>
          <w:szCs w:val="24"/>
          <w:highlight w:val="none"/>
          <w:lang w:eastAsia="zh-CN"/>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（十二）废标的确认：</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招投标活动</w:t>
      </w:r>
      <w:r>
        <w:rPr>
          <w:rFonts w:hint="eastAsia" w:ascii="宋体" w:hAnsi="宋体" w:eastAsia="宋体" w:cs="宋体"/>
          <w:bCs/>
          <w:color w:val="auto"/>
          <w:sz w:val="24"/>
          <w:szCs w:val="24"/>
          <w:highlight w:val="none"/>
        </w:rPr>
        <w:t xml:space="preserve">中，出现下列情况之一的，</w:t>
      </w:r>
      <w:r>
        <w:rPr>
          <w:rFonts w:hint="eastAsia" w:hAnsi="宋体" w:cs="宋体"/>
          <w:bCs/>
          <w:color w:val="auto"/>
          <w:sz w:val="24"/>
          <w:szCs w:val="24"/>
          <w:highlight w:val="none"/>
        </w:rPr>
        <w:t xml:space="preserve">应予废标</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1.出现影响采购公正的违法、违规行为的；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2.在采购活动中因重大变故，采购任务取消的。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3.在“苏采云”系统规定时间内成功解密电子投标文件的供应商不足3家的。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4.因苏采云平台系统故障原因造成投标文件开启不成功的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5.符合专业条件的供应商或者对招标文件作实质响应的供应商不足三家的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6.评标委员会认定招标文件存在歧义、重大缺陷导致评审工作无法进行</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lang w:val="en-US" w:eastAsia="zh-CN"/>
        </w:rPr>
        <w:t xml:space="preserve">的报价均超过采购预算，采购人不能支付的终止采购的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代理机构将及时在原公告发布媒体上发布终止公告，以终止公告的形式通知已经获取招标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（十三）投标保证金：（本项目无需保证金）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保证金应按照</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在报价截止期后撤回报价，则</w:t>
      </w:r>
      <w:r>
        <w:rPr>
          <w:rFonts w:hint="eastAsia" w:ascii="宋体" w:hAnsi="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w:t>
      </w:r>
      <w:r>
        <w:rPr>
          <w:rFonts w:hint="eastAsia" w:ascii="宋体" w:hAnsi="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（十四）中标无效的确认：</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若有充分证据证明，中标人出现下列情况之一的，一经查实，将被取消中标资格：</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提供虚假材料谋取中标的。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向采购人、</w:t>
      </w:r>
      <w:r>
        <w:rPr>
          <w:rFonts w:hint="eastAsia" w:ascii="宋体" w:hAnsi="宋体" w:cs="宋体"/>
          <w:color w:val="auto"/>
          <w:sz w:val="24"/>
          <w:szCs w:val="22"/>
          <w:highlight w:val="none"/>
          <w:lang w:val="en-US" w:eastAsia="zh-CN"/>
        </w:rPr>
        <w:t xml:space="preserve">代理机构行贿</w:t>
      </w:r>
      <w:r>
        <w:rPr>
          <w:rFonts w:hint="eastAsia" w:ascii="宋体" w:hAnsi="宋体" w:eastAsia="宋体" w:cs="宋体"/>
          <w:color w:val="auto"/>
          <w:sz w:val="24"/>
          <w:szCs w:val="22"/>
          <w:highlight w:val="none"/>
        </w:rPr>
        <w:t xml:space="preserve">或者提供其他不正当利益的。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属于本文件规定的无效投标文件条件的，但在评标过程中又未被评委会发现的。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与采购人或者其他供应商恶意串通的。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采取不正当手段诋毁、排挤其他供应商的。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在招标过程中与采购人进行协商谈判、不按照招标文件和中标供应商的投标文件订立合同，或者与采购人另行订立背离合同实质性内容的协议的；</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拒绝有关部门监督检查或者提供虚假情况的。</w:t>
      </w:r>
      <w:r/>
    </w:p>
    <w:p>
      <w:pPr>
        <w:ind w:firstLine="240"/>
        <w:keepLines w:val="0"/>
        <w:keepNext w:val="0"/>
        <w:pageBreakBefore w:val="0"/>
        <w:spacing w:line="360" w:lineRule="auto"/>
        <w:rPr>
          <w:rFonts w:hint="default"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（十五）投标无效：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2"/>
          <w:highlight w:val="none"/>
        </w:rPr>
        <w:t xml:space="preserve">有下列情形之一的，视为</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串通投标，投标无效：</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的投标文件由同一单位或者个人编制。</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委托同一单位或者个人办理投标事宜。</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的投标文件载明的项目管理成员或者联系人员为同一人。</w:t>
      </w:r>
      <w:r/>
    </w:p>
    <w:p>
      <w:pPr>
        <w:ind w:firstLine="513"/>
        <w:keepLines w:val="0"/>
        <w:keepNext w:val="0"/>
        <w:pageBreakBefore w:val="0"/>
        <w:spacing w:line="360" w:lineRule="auto"/>
        <w:rPr>
          <w:rFonts w:hint="eastAsia" w:ascii="宋体" w:hAnsi="宋体" w:eastAsia="宋体" w:cs="宋体"/>
          <w:color w:val="auto"/>
          <w:sz w:val="24"/>
          <w:szCs w:val="22"/>
          <w:highlight w:val="none"/>
        </w:rPr>
        <w:outlineLvl w:val="9"/>
      </w:pPr>
      <w:r>
        <w:rPr>
          <w:rFonts w:hint="eastAsia" w:ascii="宋体" w:hAnsi="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不同</w:t>
      </w:r>
      <w:r>
        <w:rPr>
          <w:rFonts w:hint="eastAsia" w:ascii="宋体" w:hAnsi="宋体" w:cs="宋体"/>
          <w:color w:val="auto"/>
          <w:sz w:val="24"/>
          <w:szCs w:val="22"/>
          <w:highlight w:val="none"/>
          <w:lang w:eastAsia="zh-CN"/>
        </w:rPr>
        <w:t xml:space="preserve">投标供应商</w:t>
      </w:r>
      <w:r>
        <w:rPr>
          <w:rFonts w:hint="eastAsia" w:ascii="宋体" w:hAnsi="宋体" w:eastAsia="宋体" w:cs="宋体"/>
          <w:color w:val="auto"/>
          <w:sz w:val="24"/>
          <w:szCs w:val="22"/>
          <w:highlight w:val="none"/>
        </w:rPr>
        <w:t xml:space="preserve">的投标文件异常一致或者投标报价呈规律性差异。</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（十六）签订、履行合同：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采购人应当自中标通知书发出之日起三十日内，按照</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的约定，与中标供应商签订政府采购合同。所签订的合同不得对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和中标供应商</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非因不可抗力未履行招、投标文件和合同规定的义务，一经查实，采购代理机构将根据具体情况提请政府采购管理部门作出相应处理。</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签订合同后，中标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不得将合同标的进行转包。未经采购人同意，中标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应承担相应赔偿责任。</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
          <w:bCs w:val="0"/>
          <w:color w:val="auto"/>
          <w:sz w:val="24"/>
          <w:highlight w:val="none"/>
          <w:lang w:val="en-US" w:eastAsia="zh-CN"/>
        </w:rPr>
        <w:t xml:space="preserve">4.履约担保：本项目无需履约担保</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（十七）代理服务费：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lang w:val="en-US" w:eastAsia="zh-CN"/>
        </w:rPr>
        <w:t xml:space="preserve">金额为基数，按差额定率累进法计算后，总价打</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折计取。费率为：100万以内1.5%</w:t>
      </w:r>
      <w:r>
        <w:rPr>
          <w:rFonts w:hint="eastAsia" w:ascii="宋体" w:hAnsi="宋体" w:cs="宋体"/>
          <w:bCs/>
          <w:color w:val="auto"/>
          <w:sz w:val="24"/>
          <w:szCs w:val="24"/>
          <w:highlight w:val="none"/>
          <w:lang w:val="en-US" w:eastAsia="zh-CN"/>
        </w:rPr>
        <w:t xml:space="preserve">，100-500万内0.8%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招标人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（十八）其他：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的条款必须认真审阅，</w:t>
      </w:r>
      <w:r>
        <w:rPr>
          <w:rFonts w:hint="eastAsia" w:ascii="宋体" w:hAnsi="宋体" w:cs="宋体"/>
          <w:bCs/>
          <w:color w:val="auto"/>
          <w:sz w:val="24"/>
          <w:highlight w:val="none"/>
          <w:lang w:val="en-US" w:eastAsia="zh-CN"/>
        </w:rPr>
        <w:t xml:space="preserve">投标</w:t>
      </w:r>
      <w:r>
        <w:rPr>
          <w:rFonts w:hint="eastAsia" w:ascii="宋体" w:hAnsi="宋体" w:eastAsia="宋体" w:cs="宋体"/>
          <w:bCs/>
          <w:color w:val="auto"/>
          <w:sz w:val="24"/>
          <w:highlight w:val="none"/>
        </w:rPr>
        <w:t xml:space="preserve">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lang w:val="en-US" w:eastAsia="zh-CN"/>
        </w:rPr>
        <w:t xml:space="preserve">内容</w:t>
      </w:r>
      <w:r>
        <w:rPr>
          <w:rFonts w:hint="eastAsia" w:ascii="宋体" w:hAnsi="宋体" w:eastAsia="宋体" w:cs="宋体"/>
          <w:bCs/>
          <w:color w:val="auto"/>
          <w:sz w:val="24"/>
          <w:highlight w:val="none"/>
        </w:rPr>
        <w:t xml:space="preserve">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（十九）政府采购信用担保：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lang w:val="en-US" w:eastAsia="zh-CN" w:bidi="ar-SA"/>
        </w:rPr>
        <w:outlineLvl w:val="1"/>
      </w:pPr>
      <w:r>
        <w:rPr>
          <w:rFonts w:hint="eastAsia" w:ascii="宋体" w:hAnsi="宋体" w:eastAsia="宋体" w:cs="宋体"/>
          <w:color w:val="auto"/>
          <w:sz w:val="24"/>
          <w:szCs w:val="22"/>
          <w:highlight w:val="none"/>
          <w:lang w:val="en-US" w:eastAsia="zh-CN" w:bidi="ar-SA"/>
        </w:rPr>
        <w:t xml:space="preserve">（二十）政府采购合同融资：</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rPr>
          <w:rFonts w:hint="eastAsia"/>
          <w:color w:val="auto"/>
          <w:highlight w:val="none"/>
        </w:rPr>
      </w:pPr>
      <w:r>
        <w:rPr>
          <w:rFonts w:hint="eastAsia"/>
          <w:color w:val="auto"/>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1220"/>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w:t>
      </w:r>
      <w:r>
        <w:rPr>
          <w:rFonts w:hint="eastAsia" w:ascii="宋体" w:hAnsi="宋体" w:cs="宋体"/>
          <w:bCs/>
          <w:color w:val="auto"/>
          <w:sz w:val="24"/>
          <w:szCs w:val="22"/>
          <w:highlight w:val="none"/>
          <w:lang w:eastAsia="zh-CN"/>
        </w:rPr>
        <w:t xml:space="preserve">投标文件</w:t>
      </w:r>
      <w:r>
        <w:rPr>
          <w:rFonts w:hint="eastAsia" w:ascii="宋体" w:hAnsi="宋体" w:eastAsia="宋体" w:cs="宋体"/>
          <w:bCs/>
          <w:color w:val="auto"/>
          <w:sz w:val="24"/>
          <w:szCs w:val="22"/>
          <w:highlight w:val="none"/>
        </w:rPr>
        <w:t xml:space="preserve">中未说明，且未经采购招标</w:t>
      </w:r>
      <w:r>
        <w:rPr>
          <w:rFonts w:hint="eastAsia" w:ascii="宋体" w:hAnsi="宋体" w:cs="宋体"/>
          <w:bCs/>
          <w:color w:val="auto"/>
          <w:sz w:val="24"/>
          <w:szCs w:val="22"/>
          <w:highlight w:val="none"/>
          <w:lang w:eastAsia="zh-CN"/>
        </w:rPr>
        <w:t xml:space="preserve">机构</w:t>
      </w:r>
      <w:r>
        <w:rPr>
          <w:rFonts w:hint="eastAsia" w:ascii="宋体" w:hAnsi="宋体" w:eastAsia="宋体" w:cs="宋体"/>
          <w:bCs/>
          <w:color w:val="auto"/>
          <w:sz w:val="24"/>
          <w:szCs w:val="22"/>
          <w:highlight w:val="none"/>
        </w:rPr>
        <w:t xml:space="preserve">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rPr>
          <w:rFonts w:hint="eastAsia" w:ascii="宋体" w:hAnsi="宋体" w:cs="宋体"/>
          <w:bCs/>
          <w:color w:val="auto"/>
          <w:sz w:val="24"/>
          <w:szCs w:val="22"/>
          <w:highlight w:val="none"/>
          <w:lang w:eastAsia="zh-CN"/>
        </w:rPr>
        <w:t xml:space="preserve">).</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你方要求我方承担保证责任的，应在本保函保证期间内向我方发出书面索赔通知。索赔通知应写明要求索赔的金额，支付款项应到达的</w:t>
      </w:r>
      <w:r>
        <w:rPr>
          <w:rFonts w:hint="eastAsia" w:ascii="宋体" w:hAnsi="宋体" w:cs="宋体"/>
          <w:bCs/>
          <w:color w:val="auto"/>
          <w:sz w:val="24"/>
          <w:szCs w:val="22"/>
          <w:highlight w:val="none"/>
          <w:lang w:val="en-US" w:eastAsia="zh-CN"/>
        </w:rPr>
        <w:t xml:space="preserve">账</w:t>
      </w:r>
      <w:r>
        <w:rPr>
          <w:rFonts w:hint="eastAsia" w:ascii="宋体" w:hAnsi="宋体" w:eastAsia="宋体" w:cs="宋体"/>
          <w:bCs/>
          <w:color w:val="auto"/>
          <w:sz w:val="24"/>
          <w:szCs w:val="22"/>
          <w:highlight w:val="none"/>
        </w:rPr>
        <w:t xml:space="preserve">号。并附有证明供应商违约事实的证明材料。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p>
    <w:p>
      <w:pPr>
        <w:pStyle w:val="1199"/>
        <w:rPr>
          <w:rFonts w:hint="eastAsia" w:eastAsia="宋体"/>
          <w:color w:val="auto"/>
          <w:sz w:val="32"/>
          <w:szCs w:val="32"/>
          <w:highlight w:val="none"/>
          <w:lang w:val="en-US" w:eastAsia="zh-CN"/>
        </w:rPr>
      </w:pPr>
      <w:r>
        <w:rPr>
          <w:rFonts w:hint="eastAsia" w:eastAsia="宋体"/>
          <w:color w:val="auto"/>
          <w:sz w:val="32"/>
          <w:szCs w:val="32"/>
          <w:highlight w:val="none"/>
          <w:lang w:val="en-US" w:eastAsia="zh-CN"/>
        </w:rPr>
        <w:t xml:space="preserve">第三部分 采购需求说明</w:t>
      </w:r>
      <w:r/>
    </w:p>
    <w:p>
      <w:pPr>
        <w:spacing w:line="360" w:lineRule="auto"/>
        <w:rPr>
          <w:rFonts w:hint="default"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pStyle w:val="970"/>
        <w:numPr>
          <w:ilvl w:val="0"/>
          <w:numId w:val="0"/>
        </w:num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1.项目名称：胡埭镇路灯维修保养项目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w:t>
      </w:r>
      <w:r>
        <w:rPr>
          <w:rFonts w:hint="eastAsia" w:hAnsi="宋体" w:cs="宋体"/>
          <w:color w:val="auto"/>
          <w:sz w:val="24"/>
          <w:szCs w:val="24"/>
          <w:highlight w:val="none"/>
          <w:lang w:val="en-US" w:eastAsia="zh-CN"/>
        </w:rPr>
        <w:t xml:space="preserve">本项目专门面向中小企业（含监狱型企业、残疾人企业）</w:t>
      </w:r>
      <w:r>
        <w:rPr>
          <w:rFonts w:hint="eastAsia" w:ascii="宋体" w:hAnsi="宋体" w:eastAsia="宋体" w:cs="宋体"/>
          <w:color w:val="auto"/>
          <w:sz w:val="24"/>
          <w:szCs w:val="24"/>
          <w:highlight w:val="none"/>
        </w:rPr>
        <w:t xml:space="preserve">。</w:t>
      </w:r>
      <w:r/>
    </w:p>
    <w:p>
      <w:pPr>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二、采购标的需执行的国家相关标准、行业标准、地方标准或者其他标准、规范：</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严格执行建设部令第4号《城市照明管理规定》《城市道路管理条例》《城市道路照明设计标准》（CJJ45-2015）《城市道路照明工程施工及验收规程》（CJJ89-2012）《LED 城市道路照明应用技术要求》（GB/T 31832-2015</w:t>
      </w:r>
      <w:r>
        <w:rPr>
          <w:rFonts w:hint="eastAsia" w:ascii="宋体" w:hAnsi="宋体" w:eastAsia="宋体" w:cs="宋体"/>
          <w:color w:val="auto"/>
          <w:sz w:val="24"/>
          <w:szCs w:val="24"/>
          <w:lang w:val="en-US" w:eastAsia="zh-CN"/>
        </w:rPr>
        <w:t xml:space="preserve">）《江苏省城市道路照明技术规范》（DGJ32/TC06-2011）《城市道路照明设施养护规程》（DB32/T 3699-2019）《高杆照明设施技术条件》（CJ/T 457-2014）《城市照明节能评价标准》（JGJ/T307-2013）《江苏省市政设施养护维修定额》（2013年修订）《无锡市城市公共照明设施管理办法》《无锡市城市照明条例》《无锡市市政园林精细化养护管理细则（试行）》《无锡市城市照明设施维护考核办法》等城市照明设施维护技术规范，及时排除城市照明设施隐患、故障，保障城市照明设施安全、正常运行。</w:t>
      </w:r>
      <w:r/>
    </w:p>
    <w:p>
      <w:pPr>
        <w:spacing w:line="360" w:lineRule="auto"/>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、采购标的需满足的质量、安全、技术规格、物理特性等要求</w:t>
      </w:r>
      <w:r>
        <w:rPr>
          <w:rFonts w:hint="eastAsia" w:hAnsi="宋体" w:cs="宋体"/>
          <w:b/>
          <w:color w:val="auto"/>
          <w:sz w:val="24"/>
          <w:szCs w:val="24"/>
          <w:highlight w:val="none"/>
          <w:lang w:eastAsia="zh-CN"/>
        </w:rPr>
        <w:t xml:space="preserve">：</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服务质量要求：亮灯率≥99%，设施完好率≥96%，零安全事故。一般故障应当在24小时内处理完毕，复杂故障应当在48小时内处理完毕，特殊情况除不可抗力外应在5日内修复，确需延长处理时间的，应当报采购人同意。</w:t>
      </w:r>
      <w:r/>
    </w:p>
    <w:p>
      <w:pPr>
        <w:pStyle w:val="970"/>
        <w:numPr>
          <w:ilvl w:val="0"/>
          <w:numId w:val="0"/>
        </w:numPr>
        <w:ind w:firstLine="480"/>
        <w:spacing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2.服务期限：1年</w:t>
      </w:r>
      <w:r>
        <w:rPr>
          <w:rFonts w:hint="eastAsia" w:ascii="宋体" w:hAnsi="宋体" w:eastAsia="宋体" w:cs="宋体"/>
          <w:color w:val="auto"/>
          <w:sz w:val="24"/>
          <w:szCs w:val="24"/>
          <w:lang w:val="zh-CN" w:eastAsia="zh-CN"/>
        </w:rPr>
        <w:t xml:space="preserve">。</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3.服务范围：</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3.1本次采购维护照明设施，包括配电设施、路灯设施、配电线路设施、控制设施。具体包括如下设施：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配电设施：包括箱式变电站、配电间、配电箱、配电柜及附属设施。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配电线路：包括电源电缆、地下管线、架空线路、桥架线缆、接线井等。</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路灯设施：包括高杆灯、中杆灯、一般金属杆灯、砼杆灯、综合杆路灯、庭院灯、草坪灯、隧道灯等成套设施及其附属设施。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sectPr>
          <w:headerReference w:type="default" r:id="rId11"/>
          <w:footerReference w:type="default" r:id="rId15"/>
          <w:footnotePr/>
          <w:endnotePr/>
          <w:type w:val="nextPage"/>
          <w:pgSz w:w="11906" w:h="16838" w:orient="portrait"/>
          <w:pgMar w:top="1440" w:right="1440" w:bottom="1440" w:left="1587" w:header="851" w:footer="992" w:gutter="0"/>
          <w:cols w:num="1" w:sep="0" w:space="720" w:equalWidth="1"/>
          <w:docGrid w:linePitch="360"/>
        </w:sectPr>
      </w:pPr>
      <w:r>
        <w:rPr>
          <w:rFonts w:hint="eastAsia" w:ascii="宋体" w:hAnsi="宋体" w:eastAsia="宋体" w:cs="宋体"/>
          <w:color w:val="auto"/>
          <w:sz w:val="24"/>
          <w:szCs w:val="24"/>
          <w:lang w:val="en-US" w:eastAsia="zh-CN"/>
        </w:rPr>
        <w:t xml:space="preserve">控制设施：包括单灯控制设施、LED自控调光设施等</w:t>
      </w:r>
      <w:r/>
    </w:p>
    <w:p>
      <w:pPr>
        <w:pStyle w:val="970"/>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3.2养护路段范围及数量统计见下表</w:t>
      </w:r>
      <w:r/>
    </w:p>
    <w:tbl>
      <w:tblPr>
        <w:tblStyle w:val="965"/>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1"/>
        <w:gridCol w:w="1996"/>
        <w:gridCol w:w="881"/>
        <w:gridCol w:w="880"/>
        <w:gridCol w:w="992"/>
        <w:gridCol w:w="1004"/>
        <w:gridCol w:w="731"/>
        <w:gridCol w:w="545"/>
        <w:gridCol w:w="595"/>
        <w:gridCol w:w="545"/>
        <w:gridCol w:w="705"/>
        <w:gridCol w:w="892"/>
        <w:gridCol w:w="806"/>
        <w:gridCol w:w="657"/>
        <w:gridCol w:w="843"/>
        <w:gridCol w:w="781"/>
        <w:gridCol w:w="626"/>
      </w:tblGrid>
      <w:tr>
        <w:trPr>
          <w:trHeight w:val="513"/>
        </w:trPr>
        <w:tc>
          <w:tcPr>
            <w:gridSpan w:val="17"/>
            <w:tcBorders>
              <w:top w:val="none" w:color="000000" w:sz="4" w:space="0"/>
              <w:left w:val="none" w:color="000000" w:sz="4" w:space="0"/>
              <w:bottom w:val="single" w:color="000000" w:sz="4" w:space="0"/>
              <w:right w:val="none" w:color="000000" w:sz="4" w:space="0"/>
            </w:tcBorders>
            <w:tcW w:w="13980" w:type="dxa"/>
            <w:vAlign w:val="center"/>
            <w:textDirection w:val="lrTb"/>
            <w:noWrap/>
          </w:tcPr>
          <w:p>
            <w:pPr>
              <w:jc w:val="center"/>
              <w:keepLines w:val="0"/>
              <w:keepNext w:val="0"/>
              <w:widowControl/>
              <w:rPr>
                <w:rFonts w:hint="eastAsia" w:ascii="宋体" w:hAnsi="宋体" w:eastAsia="宋体" w:cs="宋体"/>
                <w:i w:val="0"/>
                <w:iCs w:val="0"/>
                <w:color w:val="auto"/>
                <w:sz w:val="40"/>
                <w:szCs w:val="40"/>
                <w:u w:val="none"/>
              </w:rPr>
              <w:suppressLineNumbers w:val="0"/>
            </w:pPr>
            <w:r>
              <w:rPr>
                <w:rFonts w:hint="eastAsia" w:ascii="宋体" w:hAnsi="宋体" w:eastAsia="宋体" w:cs="宋体"/>
                <w:b/>
                <w:bCs/>
                <w:i w:val="0"/>
                <w:iCs w:val="0"/>
                <w:color w:val="auto"/>
                <w:sz w:val="28"/>
                <w:szCs w:val="28"/>
                <w:u w:val="none"/>
                <w:lang w:val="en-US" w:eastAsia="zh-CN" w:bidi="ar"/>
              </w:rPr>
              <w:t xml:space="preserve">（1）镇 区 路 灯 统 计</w:t>
            </w:r>
            <w:r/>
          </w:p>
        </w:tc>
      </w:tr>
      <w:tr>
        <w:trPr>
          <w:trHeight w:val="502"/>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单挑10M/150W</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单挑11M/150W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双挑10M/150W</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双挑11M/150W</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中华灯</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Style w:val="1285"/>
                <w:color w:val="auto"/>
                <w:sz w:val="16"/>
                <w:szCs w:val="16"/>
                <w:lang w:val="en-US" w:eastAsia="zh-CN" w:bidi="ar"/>
              </w:rPr>
              <w:t xml:space="preserve">LED 120W</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 60W</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3"/>
                <w:szCs w:val="13"/>
                <w:u w:val="none"/>
              </w:rPr>
              <w:suppressLineNumbers w:val="0"/>
            </w:pPr>
            <w:r>
              <w:rPr>
                <w:rFonts w:hint="eastAsia" w:ascii="宋体" w:hAnsi="宋体" w:eastAsia="宋体" w:cs="宋体"/>
                <w:i w:val="0"/>
                <w:iCs w:val="0"/>
                <w:color w:val="auto"/>
                <w:sz w:val="13"/>
                <w:szCs w:val="13"/>
                <w:u w:val="none"/>
                <w:lang w:val="en-US" w:eastAsia="zh-CN" w:bidi="ar"/>
              </w:rPr>
              <w:t xml:space="preserve">庭园灯70W</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投光灯11M/150W</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贡 灯  （单向）</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贡灯 （双向）</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路长</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25电缆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16电缆</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芙蓉路 （钱胡路至蔡村）</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1840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3975</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3705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环镇北路（刘闾路至商贸街）</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3114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6726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商贸街 （振胡路至钱胡路）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769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830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南新街 （纵横老街）</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振胡路  （人民路至钱胡路）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1372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2964</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666"/>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钱胡路横向  （西环路至鸿翔路）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6062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13094</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1"/>
                <w:szCs w:val="11"/>
                <w:u w:val="none"/>
              </w:rPr>
              <w:suppressLineNumbers w:val="0"/>
            </w:pPr>
            <w:r>
              <w:rPr>
                <w:rFonts w:hint="eastAsia" w:ascii="宋体" w:hAnsi="宋体" w:eastAsia="宋体" w:cs="宋体"/>
                <w:i w:val="0"/>
                <w:iCs w:val="0"/>
                <w:color w:val="auto"/>
                <w:sz w:val="11"/>
                <w:szCs w:val="11"/>
                <w:u w:val="none"/>
                <w:lang w:val="en-US" w:eastAsia="zh-CN" w:bidi="ar"/>
              </w:rPr>
              <w:t xml:space="preserve">直湖港桥匝道为单挑灯</w:t>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钱胡路纵向 （钱胡路横向至雪堰桥）18</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4887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5278</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高速入口</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930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1004</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666"/>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人民路（刘闾路至环园西路）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3862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8342</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1"/>
                <w:szCs w:val="11"/>
                <w:u w:val="none"/>
              </w:rPr>
              <w:suppressLineNumbers w:val="0"/>
            </w:pPr>
            <w:r>
              <w:rPr>
                <w:rFonts w:hint="eastAsia" w:ascii="宋体" w:hAnsi="宋体" w:eastAsia="宋体" w:cs="宋体"/>
                <w:i w:val="0"/>
                <w:iCs w:val="0"/>
                <w:color w:val="auto"/>
                <w:sz w:val="11"/>
                <w:szCs w:val="11"/>
                <w:u w:val="none"/>
                <w:lang w:val="en-US" w:eastAsia="zh-CN" w:bidi="ar"/>
              </w:rPr>
              <w:t xml:space="preserve">直湖港桥匝道为单挑灯</w:t>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公园路 （振胡路至钱胡路）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994</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民盛路 （刘闾路至水泥厂）</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1836</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胡埭路 （民盛路至钱胡路）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3010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9752</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三线</w:t>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强胡路  （胡埭路至蔡村）</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1642</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502"/>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单挑10M/150W</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单挑11M/150W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双挑10M/150W</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双挑11M/150W</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中华灯</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Style w:val="1285"/>
                <w:color w:val="auto"/>
                <w:sz w:val="16"/>
                <w:szCs w:val="16"/>
                <w:lang w:val="en-US" w:eastAsia="zh-CN" w:bidi="ar"/>
              </w:rPr>
              <w:t xml:space="preserve">LED 120W</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 60W</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3"/>
                <w:szCs w:val="13"/>
                <w:u w:val="none"/>
              </w:rPr>
              <w:suppressLineNumbers w:val="0"/>
            </w:pPr>
            <w:r>
              <w:rPr>
                <w:rFonts w:hint="eastAsia" w:ascii="宋体" w:hAnsi="宋体" w:eastAsia="宋体" w:cs="宋体"/>
                <w:i w:val="0"/>
                <w:iCs w:val="0"/>
                <w:color w:val="auto"/>
                <w:sz w:val="13"/>
                <w:szCs w:val="13"/>
                <w:u w:val="none"/>
                <w:lang w:val="en-US" w:eastAsia="zh-CN" w:bidi="ar"/>
              </w:rPr>
              <w:t xml:space="preserve">庭园灯70W</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贡 灯  （单向）</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贡灯 （双向）</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路长</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25电缆</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16电缆</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胡山路  （环镇南路至环镇北路）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2087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4508</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富康路  （胡埭路至绿地）</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565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1220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安泰路  （刘闾路至小学门口）</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2230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4817</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胡安路  （人民路至安泰路）</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929</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37"/>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刘闾路  （钱胡路至342省道）</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2370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5119</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non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665</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32798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73030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3705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173"/>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1476</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393"/>
        </w:trPr>
        <w:tc>
          <w:tcPr>
            <w:tcBorders>
              <w:top w:val="none" w:color="000000" w:sz="4" w:space="0"/>
              <w:left w:val="none" w:color="000000" w:sz="4" w:space="0"/>
              <w:bottom w:val="none" w:color="000000" w:sz="4" w:space="0"/>
              <w:right w:val="none" w:color="000000" w:sz="4" w:space="0"/>
            </w:tcBorders>
            <w:tcW w:w="50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1996" w:type="dxa"/>
            <w:vAlign w:val="center"/>
            <w:textDirection w:val="lrTb"/>
            <w:noWrap/>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说明：</w:t>
            </w:r>
            <w:r/>
          </w:p>
        </w:tc>
        <w:tc>
          <w:tcPr>
            <w:tcBorders>
              <w:top w:val="none" w:color="000000" w:sz="4" w:space="0"/>
              <w:left w:val="none" w:color="000000" w:sz="4" w:space="0"/>
              <w:bottom w:val="none" w:color="000000" w:sz="4" w:space="0"/>
              <w:right w:val="none" w:color="000000" w:sz="4" w:space="0"/>
            </w:tcBorders>
            <w:tcW w:w="88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3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4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9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4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92"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06"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657"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43"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81" w:type="dxa"/>
            <w:vAlign w:val="center"/>
            <w:textDirection w:val="lrTb"/>
            <w:noWrap/>
          </w:tcPr>
          <w:p>
            <w:pP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626" w:type="dxa"/>
            <w:vAlign w:val="center"/>
            <w:textDirection w:val="lrTb"/>
            <w:noWrap/>
          </w:tcPr>
          <w:p>
            <w:pP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r>
        <w:trPr>
          <w:trHeight w:val="770"/>
        </w:trPr>
        <w:tc>
          <w:tcPr>
            <w:tcBorders>
              <w:top w:val="none" w:color="000000" w:sz="4" w:space="0"/>
              <w:left w:val="none" w:color="000000" w:sz="4" w:space="0"/>
              <w:bottom w:val="none" w:color="000000" w:sz="4" w:space="0"/>
              <w:right w:val="none" w:color="000000" w:sz="4" w:space="0"/>
            </w:tcBorders>
            <w:tcW w:w="50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gridSpan w:val="16"/>
            <w:tcBorders>
              <w:top w:val="none" w:color="000000" w:sz="4" w:space="0"/>
              <w:left w:val="none" w:color="000000" w:sz="4" w:space="0"/>
              <w:bottom w:val="none" w:color="000000" w:sz="4" w:space="0"/>
              <w:right w:val="none" w:color="000000" w:sz="4" w:space="0"/>
            </w:tcBorders>
            <w:tcW w:w="13479"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镇区内共有高压钠灯1251盏（其中双挑灯738盏，高钠灯灯头共2004个），中华灯123盏（灯头1230个），LED灯33盏，庭园灯80盏，投光灯41盏（灯头164个），单向贡灯33盏，双向贡灯76盏（灯头152个），总计路灯1652盏（灯头3696个）。</w:t>
            </w:r>
            <w:r/>
          </w:p>
        </w:tc>
      </w:tr>
      <w:tr>
        <w:trPr>
          <w:trHeight w:val="385"/>
        </w:trPr>
        <w:tc>
          <w:tcPr>
            <w:tcBorders>
              <w:top w:val="none" w:color="000000" w:sz="4" w:space="0"/>
              <w:left w:val="none" w:color="000000" w:sz="4" w:space="0"/>
              <w:bottom w:val="none" w:color="000000" w:sz="4" w:space="0"/>
              <w:right w:val="none" w:color="000000" w:sz="4" w:space="0"/>
            </w:tcBorders>
            <w:tcW w:w="50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gridSpan w:val="16"/>
            <w:tcBorders>
              <w:top w:val="none" w:color="000000" w:sz="4" w:space="0"/>
              <w:left w:val="none" w:color="000000" w:sz="4" w:space="0"/>
              <w:bottom w:val="none" w:color="000000" w:sz="4" w:space="0"/>
              <w:right w:val="none" w:color="000000" w:sz="4" w:space="0"/>
            </w:tcBorders>
            <w:tcW w:w="13479" w:type="dxa"/>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2、镇区安装路灯的道路共18条，全长约33公里，路灯电缆长约73公里。</w:t>
            </w:r>
            <w:r/>
          </w:p>
        </w:tc>
      </w:tr>
      <w:tr>
        <w:trPr>
          <w:trHeight w:val="385"/>
        </w:trPr>
        <w:tc>
          <w:tcPr>
            <w:tcBorders>
              <w:top w:val="none" w:color="000000" w:sz="4" w:space="0"/>
              <w:left w:val="none" w:color="000000" w:sz="4" w:space="0"/>
              <w:bottom w:val="none" w:color="000000" w:sz="4" w:space="0"/>
              <w:right w:val="none" w:color="000000" w:sz="4" w:space="0"/>
            </w:tcBorders>
            <w:tcW w:w="50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1996" w:type="dxa"/>
            <w:vAlign w:val="center"/>
            <w:textDirection w:val="lrTb"/>
            <w:noWrap/>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3、配电箱约16个。</w:t>
            </w:r>
            <w:r/>
          </w:p>
        </w:tc>
        <w:tc>
          <w:tcPr>
            <w:tcBorders>
              <w:top w:val="none" w:color="000000" w:sz="4" w:space="0"/>
              <w:left w:val="none" w:color="000000" w:sz="4" w:space="0"/>
              <w:bottom w:val="none" w:color="000000" w:sz="4" w:space="0"/>
              <w:right w:val="none" w:color="000000" w:sz="4" w:space="0"/>
            </w:tcBorders>
            <w:tcW w:w="88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31"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4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9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54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05"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92"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06"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657"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843" w:type="dxa"/>
            <w:vAlign w:val="center"/>
            <w:textDirection w:val="lrTb"/>
            <w:noWrap/>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781" w:type="dxa"/>
            <w:vAlign w:val="center"/>
            <w:textDirection w:val="lrTb"/>
            <w:noWrap/>
          </w:tcPr>
          <w:p>
            <w:pP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c>
          <w:tcPr>
            <w:tcBorders>
              <w:top w:val="none" w:color="000000" w:sz="4" w:space="0"/>
              <w:left w:val="none" w:color="000000" w:sz="4" w:space="0"/>
              <w:bottom w:val="none" w:color="000000" w:sz="4" w:space="0"/>
              <w:right w:val="none" w:color="000000" w:sz="4" w:space="0"/>
            </w:tcBorders>
            <w:tcW w:w="626" w:type="dxa"/>
            <w:vAlign w:val="center"/>
            <w:textDirection w:val="lrTb"/>
            <w:noWrap/>
          </w:tcPr>
          <w:p>
            <w:pP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rPr>
            </w:r>
            <w:r/>
          </w:p>
        </w:tc>
      </w:tr>
    </w:tbl>
    <w:p>
      <w:pPr>
        <w:pStyle w:val="970"/>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70"/>
        <w:numPr>
          <w:ilvl w:val="0"/>
          <w:numId w:val="0"/>
        </w:numPr>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965"/>
        <w:tblW w:w="14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2377"/>
        <w:gridCol w:w="642"/>
        <w:gridCol w:w="882"/>
        <w:gridCol w:w="1076"/>
        <w:gridCol w:w="1121"/>
        <w:gridCol w:w="1031"/>
        <w:gridCol w:w="1061"/>
        <w:gridCol w:w="852"/>
        <w:gridCol w:w="957"/>
        <w:gridCol w:w="927"/>
        <w:gridCol w:w="672"/>
        <w:gridCol w:w="717"/>
        <w:gridCol w:w="672"/>
        <w:gridCol w:w="666"/>
      </w:tblGrid>
      <w:tr>
        <w:trPr>
          <w:trHeight w:val="387"/>
        </w:trPr>
        <w:tc>
          <w:tcPr>
            <w:gridSpan w:val="15"/>
            <w:tcBorders>
              <w:top w:val="none" w:color="000000" w:sz="4" w:space="0"/>
              <w:left w:val="none" w:color="000000" w:sz="4" w:space="0"/>
              <w:bottom w:val="single" w:color="000000" w:sz="4" w:space="0"/>
              <w:right w:val="none" w:color="000000" w:sz="4" w:space="0"/>
            </w:tcBorders>
            <w:tcW w:w="14400" w:type="dxa"/>
            <w:vAlign w:val="center"/>
            <w:textDirection w:val="lrTb"/>
            <w:noWrap/>
          </w:tcPr>
          <w:p>
            <w:pPr>
              <w:jc w:val="center"/>
              <w:keepLines w:val="0"/>
              <w:keepNext w:val="0"/>
              <w:widowControl/>
              <w:rPr>
                <w:rFonts w:hint="eastAsia" w:ascii="宋体" w:hAnsi="宋体" w:eastAsia="宋体" w:cs="宋体"/>
                <w:i w:val="0"/>
                <w:iCs w:val="0"/>
                <w:color w:val="auto"/>
                <w:sz w:val="40"/>
                <w:szCs w:val="40"/>
                <w:u w:val="none"/>
              </w:rPr>
              <w:suppressLineNumbers w:val="0"/>
            </w:pPr>
            <w:r>
              <w:rPr>
                <w:rFonts w:hint="eastAsia" w:ascii="宋体" w:hAnsi="宋体" w:eastAsia="宋体" w:cs="宋体"/>
                <w:b/>
                <w:bCs/>
                <w:i w:val="0"/>
                <w:iCs w:val="0"/>
                <w:color w:val="auto"/>
                <w:sz w:val="28"/>
                <w:szCs w:val="28"/>
                <w:u w:val="none"/>
                <w:lang w:val="en-US" w:eastAsia="zh-CN" w:bidi="ar"/>
              </w:rPr>
              <w:t xml:space="preserve">（2）园 区 路 灯 统 计</w:t>
            </w:r>
            <w:r/>
          </w:p>
        </w:tc>
      </w:tr>
      <w:tr>
        <w:trPr>
          <w:trHeight w:val="868"/>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单挑7M/70W</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单挑8M/70W</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单挑10M/150W</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单挑11M/150W</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双挑10M/150W</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双挑11M/150W</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 120W</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贡 灯  （单向）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贡灯 （双向）</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路长</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5*25电缆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5*16电缆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5*6电缆</w:t>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百合路（杨树路～断头）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495.0 </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杨柳路（杨树路-断头）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450.0 </w:t>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丁香东路（刘闾路-西环线）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丁香路（刘闾路－联合路）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830</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杨树路（文竹东路-陆藕东路）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金桂东路（杨树路-刘闾路）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rPr>
            </w:r>
            <w:r/>
          </w:p>
        </w:tc>
      </w:tr>
      <w:tr>
        <w:trPr>
          <w:trHeight w:val="384"/>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金桂路（刘闾路－）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3060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陆藕东路（西环线-刘闾路）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陆藕路（刘闾路-胡阳路）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芸香路（杨树路-杜巷路）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文竹东路（刘闾路-杨树路）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天竹路（刘闾路－联合路）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940</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合欢路（杨树路－胡埭路）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棕竹路（杜巷路-福广精密机械）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杜巷路（文竹路－钱胡路）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夏渎路（陆藕路-）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莲杆路（天竹路－华瑞铝业）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1716</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刘塘路（天竹路－宝思牧机械）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1940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联合路（钱胡路-同人金属）</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合欢西路（孟村路－华东重型机械）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970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港储路（镇胡北路-在佳能工程机械）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杜鹃西路（胡阳胡-枫泰食品）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冬青路（胡阳路－沪宜高速口）</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1860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西堰路（翔鸽路-陆藕路）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夏荷路（研微路-胡阳路）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翔鸽路（夏渎路-华东重型机械）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鸿翔路（胡阳路－龙游路）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大河绛路（夏渎路-冬青路）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张舍路（合欢路－洋溪河）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胡埭路（合欢路－龙柏路）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芙蓉北路（陆藕路-龙柏路）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龙柏路（胡埭路－芙蓉北路）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永昌路（芙蓉北路－昌顺路）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昌顺路（钱胡路－龙柏路）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振胡北路（钱胡路-S342）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负来桥路（陆藕路-）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890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孟村路（钱胡路－）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舜耕路（钱胡路－）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胡阳路（钱胡路-S342）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龙胆路（西溪路－沪宜路）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龙游路（西溪路－沪宜路）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农科队路（西溪路－沪宜路）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景天路（西溪路－沪宜路）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岸前路（西溪路－沪宜路）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红枫路（岸前路－景天路）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920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西溪路（江苏中轩建设-天马文化用品）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3320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银杏路（天花文化用品-鸿翔路）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苏铁路（西溪路－沪宜路）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纬一路（芙蓉北路－直湖港）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纬二路（芙蓉北路－直湖港）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24"/>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纬三路（芙蓉北路－直湖港）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纬四路（芙蓉北路－直湖港）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棕榈路（大河绛路－水车沟路终点）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7"/>
        </w:trPr>
        <w:tc>
          <w:tcPr>
            <w:tcBorders>
              <w:top w:val="single" w:color="000000" w:sz="4" w:space="0"/>
              <w:left w:val="single" w:color="000000" w:sz="4" w:space="0"/>
              <w:bottom w:val="single" w:color="000000" w:sz="4" w:space="0"/>
              <w:right w:val="non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振源路（杜巷路-刘闾路）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888</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69916</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5495</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450</w:t>
            </w:r>
            <w:r/>
          </w:p>
        </w:tc>
      </w:tr>
      <w:tr>
        <w:trPr>
          <w:trHeight w:val="613"/>
        </w:trPr>
        <w:tc>
          <w:tcPr>
            <w:tcBorders>
              <w:top w:val="none" w:color="000000" w:sz="4" w:space="0"/>
              <w:left w:val="none" w:color="000000" w:sz="4" w:space="0"/>
              <w:bottom w:val="none" w:color="000000" w:sz="4" w:space="0"/>
              <w:right w:val="none" w:color="000000" w:sz="4" w:space="0"/>
            </w:tcBorders>
            <w:tcW w:w="74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说明：</w:t>
            </w:r>
            <w:r/>
          </w:p>
        </w:tc>
        <w:tc>
          <w:tcPr>
            <w:tcBorders>
              <w:top w:val="none" w:color="000000" w:sz="4" w:space="0"/>
              <w:left w:val="none" w:color="000000" w:sz="4" w:space="0"/>
              <w:bottom w:val="none" w:color="000000" w:sz="4" w:space="0"/>
              <w:right w:val="none" w:color="000000" w:sz="4" w:space="0"/>
            </w:tcBorders>
            <w:tcW w:w="2377"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88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076"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12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03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061"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85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95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92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6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71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672"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666" w:type="dxa"/>
            <w:vAlign w:val="center"/>
            <w:textDirection w:val="lrTb"/>
            <w:noWrap/>
          </w:tcPr>
          <w:p>
            <w:pPr>
              <w:keepLines w:val="0"/>
              <w:keepNext w:val="0"/>
              <w:pageBreakBefore w:val="0"/>
              <w:spacing w:line="200" w:lineRule="exact"/>
              <w:widowControl/>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33"/>
        </w:trPr>
        <w:tc>
          <w:tcPr>
            <w:gridSpan w:val="15"/>
            <w:tcBorders>
              <w:top w:val="none" w:color="000000" w:sz="4" w:space="0"/>
              <w:left w:val="none" w:color="000000" w:sz="4" w:space="0"/>
              <w:bottom w:val="none" w:color="000000" w:sz="4" w:space="0"/>
              <w:right w:val="none" w:color="000000" w:sz="4" w:space="0"/>
            </w:tcBorders>
            <w:tcW w:w="14400" w:type="dxa"/>
            <w:vAlign w:val="center"/>
            <w:textDirection w:val="lrTb"/>
            <w:noWrap w:val="false"/>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1、园区内共有高压钠灯1832盏（其中双挑灯258盏，高钠灯灯头共516个），总计路灯1832盏（灯头2090个）。</w:t>
            </w:r>
            <w:r/>
          </w:p>
        </w:tc>
      </w:tr>
      <w:tr>
        <w:trPr>
          <w:trHeight w:val="518"/>
        </w:trPr>
        <w:tc>
          <w:tcPr>
            <w:gridSpan w:val="15"/>
            <w:tcBorders>
              <w:top w:val="none" w:color="000000" w:sz="4" w:space="0"/>
              <w:left w:val="none" w:color="000000" w:sz="4" w:space="0"/>
              <w:bottom w:val="none" w:color="000000" w:sz="4" w:space="0"/>
              <w:right w:val="none" w:color="000000" w:sz="4" w:space="0"/>
            </w:tcBorders>
            <w:tcW w:w="14400" w:type="dxa"/>
            <w:vAlign w:val="center"/>
            <w:textDirection w:val="lrTb"/>
            <w:noWrap/>
          </w:tcPr>
          <w:p>
            <w:pPr>
              <w:jc w:val="left"/>
              <w:keepLines w:val="0"/>
              <w:keepNext w:val="0"/>
              <w:pageBreakBefore w:val="0"/>
              <w:spacing w:line="20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2、配电箱约16个。</w:t>
            </w:r>
            <w:r/>
          </w:p>
        </w:tc>
      </w:tr>
    </w:tbl>
    <w:p>
      <w:pPr>
        <w:pStyle w:val="970"/>
        <w:numPr>
          <w:ilvl w:val="0"/>
          <w:numId w:val="0"/>
        </w:numPr>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bl>
      <w:tblPr>
        <w:tblStyle w:val="965"/>
        <w:tblW w:w="14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9"/>
        <w:gridCol w:w="2725"/>
        <w:gridCol w:w="1065"/>
        <w:gridCol w:w="1072"/>
        <w:gridCol w:w="897"/>
        <w:gridCol w:w="1129"/>
        <w:gridCol w:w="969"/>
        <w:gridCol w:w="1158"/>
        <w:gridCol w:w="998"/>
        <w:gridCol w:w="1440"/>
        <w:gridCol w:w="1143"/>
        <w:gridCol w:w="1075"/>
      </w:tblGrid>
      <w:tr>
        <w:trPr>
          <w:trHeight w:val="270"/>
        </w:trPr>
        <w:tc>
          <w:tcPr>
            <w:gridSpan w:val="12"/>
            <w:tcBorders>
              <w:top w:val="none" w:color="000000" w:sz="4" w:space="0"/>
              <w:left w:val="none" w:color="000000" w:sz="4" w:space="0"/>
              <w:bottom w:val="single" w:color="000000" w:sz="4" w:space="0"/>
              <w:right w:val="none" w:color="000000" w:sz="4" w:space="0"/>
            </w:tcBorders>
            <w:tcW w:w="14340" w:type="dxa"/>
            <w:vAlign w:val="center"/>
            <w:textDirection w:val="lrTb"/>
            <w:noWrap/>
          </w:tcPr>
          <w:p>
            <w:pPr>
              <w:jc w:val="center"/>
              <w:keepLines w:val="0"/>
              <w:keepNext w:val="0"/>
              <w:widowControl/>
              <w:rPr>
                <w:rFonts w:hint="default" w:ascii="宋体" w:hAnsi="宋体" w:eastAsia="宋体" w:cs="宋体"/>
                <w:i w:val="0"/>
                <w:iCs w:val="0"/>
                <w:color w:val="auto"/>
                <w:sz w:val="36"/>
                <w:szCs w:val="36"/>
                <w:u w:val="none"/>
                <w:lang w:val="en-US"/>
              </w:rPr>
              <w:suppressLineNumbers w:val="0"/>
            </w:pPr>
            <w:r>
              <w:rPr>
                <w:rFonts w:hint="eastAsia" w:ascii="宋体" w:hAnsi="宋体" w:eastAsia="宋体" w:cs="宋体"/>
                <w:b/>
                <w:bCs/>
                <w:i w:val="0"/>
                <w:iCs w:val="0"/>
                <w:color w:val="auto"/>
                <w:sz w:val="24"/>
                <w:szCs w:val="24"/>
                <w:u w:val="none"/>
                <w:lang w:val="en-US" w:eastAsia="zh-CN" w:bidi="ar"/>
              </w:rPr>
              <w:t xml:space="preserve">（3）其他</w:t>
            </w:r>
            <w:r/>
          </w:p>
        </w:tc>
      </w:tr>
      <w:tr>
        <w:trPr>
          <w:trHeight w:val="465"/>
        </w:trPr>
        <w:tc>
          <w:tcPr>
            <w:tcBorders>
              <w:top w:val="single" w:color="000000" w:sz="4" w:space="0"/>
              <w:left w:val="single" w:color="000000" w:sz="4" w:space="0"/>
              <w:bottom w:val="single" w:color="000000" w:sz="4" w:space="0"/>
              <w:right w:val="none" w:color="000000" w:sz="4" w:space="0"/>
            </w:tcBorders>
            <w:tcW w:w="66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路名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单挑10M/150W</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单挑11M/150W</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双挑</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LED</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贡 灯  （单向）</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贡灯 （双向）</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路长</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5*25电缆</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5*16电缆</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5*6电缆</w:t>
            </w:r>
            <w:r/>
          </w:p>
        </w:tc>
      </w:tr>
      <w:tr>
        <w:trPr>
          <w:trHeight w:val="465"/>
        </w:trPr>
        <w:tc>
          <w:tcPr>
            <w:tcBorders>
              <w:top w:val="single" w:color="000000" w:sz="4" w:space="0"/>
              <w:left w:val="single" w:color="000000" w:sz="4" w:space="0"/>
              <w:bottom w:val="single" w:color="000000" w:sz="4" w:space="0"/>
              <w:right w:val="none" w:color="000000" w:sz="4" w:space="0"/>
            </w:tcBorders>
            <w:tcW w:w="66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胡陆公路（研微路-342省道）</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465"/>
        </w:trPr>
        <w:tc>
          <w:tcPr>
            <w:tcBorders>
              <w:top w:val="single" w:color="000000" w:sz="4" w:space="0"/>
              <w:left w:val="single" w:color="000000" w:sz="4" w:space="0"/>
              <w:bottom w:val="single" w:color="000000" w:sz="4" w:space="0"/>
              <w:right w:val="none" w:color="000000" w:sz="4" w:space="0"/>
            </w:tcBorders>
            <w:tcW w:w="66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5" w:type="dxa"/>
            <w:vAlign w:val="center"/>
            <w:textDirection w:val="lrTb"/>
            <w:noWrap w:val="false"/>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高速公路出口（高速公路出口--胡陆公路）</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pageBreakBefore w:val="0"/>
              <w:spacing w:line="200" w:lineRule="exac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trHeight w:val="235"/>
        </w:trPr>
        <w:tc>
          <w:tcPr>
            <w:gridSpan w:val="2"/>
            <w:tcBorders>
              <w:top w:val="none" w:color="000000" w:sz="4" w:space="0"/>
              <w:left w:val="none" w:color="000000" w:sz="4" w:space="0"/>
              <w:bottom w:val="none" w:color="000000" w:sz="4" w:space="0"/>
              <w:right w:val="none" w:color="000000" w:sz="4" w:space="0"/>
            </w:tcBorders>
            <w:tcW w:w="3394" w:type="dxa"/>
            <w:vAlign w:val="center"/>
            <w:textDirection w:val="lrTb"/>
            <w:noWrap/>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 xml:space="preserve">说明：</w:t>
            </w:r>
            <w:r/>
          </w:p>
        </w:tc>
        <w:tc>
          <w:tcPr>
            <w:tcBorders>
              <w:top w:val="none" w:color="000000" w:sz="4" w:space="0"/>
              <w:left w:val="none" w:color="000000" w:sz="4" w:space="0"/>
              <w:bottom w:val="none" w:color="000000" w:sz="4" w:space="0"/>
              <w:right w:val="none" w:color="000000" w:sz="4" w:space="0"/>
            </w:tcBorders>
            <w:tcW w:w="106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072"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897"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12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96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158"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998"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44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143"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Borders>
              <w:top w:val="none" w:color="000000" w:sz="4" w:space="0"/>
              <w:left w:val="none" w:color="000000" w:sz="4" w:space="0"/>
              <w:bottom w:val="none" w:color="000000" w:sz="4" w:space="0"/>
              <w:right w:val="none" w:color="000000" w:sz="4" w:space="0"/>
            </w:tcBorders>
            <w:tcW w:w="1075"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230"/>
        </w:trPr>
        <w:tc>
          <w:tcPr>
            <w:gridSpan w:val="12"/>
            <w:tcBorders>
              <w:top w:val="none" w:color="000000" w:sz="4" w:space="0"/>
              <w:left w:val="none" w:color="000000" w:sz="4" w:space="0"/>
              <w:bottom w:val="none" w:color="000000" w:sz="4" w:space="0"/>
              <w:right w:val="none" w:color="000000" w:sz="4" w:space="0"/>
            </w:tcBorders>
            <w:tcW w:w="1434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1、园区内共有高压钠灯33盏（高钠灯灯头共33个）</w:t>
            </w:r>
            <w:r/>
          </w:p>
        </w:tc>
      </w:tr>
      <w:tr>
        <w:trPr>
          <w:trHeight w:val="230"/>
        </w:trPr>
        <w:tc>
          <w:tcPr>
            <w:gridSpan w:val="12"/>
            <w:tcBorders>
              <w:top w:val="none" w:color="000000" w:sz="4" w:space="0"/>
              <w:left w:val="none" w:color="000000" w:sz="4" w:space="0"/>
              <w:bottom w:val="none" w:color="000000" w:sz="4" w:space="0"/>
              <w:right w:val="none" w:color="000000" w:sz="4" w:space="0"/>
            </w:tcBorders>
            <w:tcW w:w="14340" w:type="dxa"/>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2、配电箱1个。</w:t>
            </w:r>
            <w:r/>
          </w:p>
        </w:tc>
      </w:tr>
    </w:tbl>
    <w:p>
      <w:pPr>
        <w:pStyle w:val="970"/>
        <w:numPr>
          <w:ilvl w:val="0"/>
          <w:numId w:val="0"/>
        </w:numPr>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70"/>
        <w:numPr>
          <w:ilvl w:val="0"/>
          <w:numId w:val="0"/>
        </w:numPr>
        <w:ind w:firstLine="480"/>
        <w:rPr>
          <w:rFonts w:hint="default" w:ascii="宋体" w:hAnsi="宋体" w:eastAsia="宋体" w:cs="宋体"/>
          <w:color w:val="auto"/>
          <w:sz w:val="24"/>
          <w:szCs w:val="24"/>
          <w:lang w:val="en-US" w:eastAsia="zh-CN"/>
        </w:rPr>
        <w:sectPr>
          <w:footnotePr/>
          <w:endnotePr/>
          <w:type w:val="nextPage"/>
          <w:pgSz w:w="16838" w:h="11906" w:orient="landscape"/>
          <w:pgMar w:top="1587" w:right="1440" w:bottom="1440" w:left="1440" w:header="851" w:footer="992" w:gutter="0"/>
          <w:cols w:num="1" w:sep="0" w:space="720" w:equalWidth="1"/>
          <w:docGrid w:linePitch="360"/>
        </w:sectPr>
      </w:pPr>
      <w:r>
        <w:rPr>
          <w:rFonts w:hint="default" w:ascii="宋体" w:hAnsi="宋体" w:eastAsia="宋体" w:cs="宋体"/>
          <w:color w:val="auto"/>
          <w:sz w:val="24"/>
          <w:szCs w:val="24"/>
          <w:lang w:val="en-US" w:eastAsia="zh-CN"/>
        </w:rPr>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4.安全要求：安全要求应满足国家相关法律法规及有关安全操作规程的要求，无安全责任事故。</w:t>
      </w:r>
      <w:r/>
    </w:p>
    <w:p>
      <w:pPr>
        <w:pStyle w:val="970"/>
        <w:numPr>
          <w:ilvl w:val="0"/>
          <w:numId w:val="0"/>
        </w:num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rPr>
          <w:rFonts w:hint="default" w:ascii="宋体" w:hAnsi="宋体" w:eastAsia="宋体" w:cs="宋体"/>
          <w:color w:val="auto"/>
          <w:sz w:val="24"/>
          <w:szCs w:val="24"/>
          <w:lang w:val="en-US" w:eastAsia="zh-CN"/>
        </w:rPr>
        <w:t xml:space="preserve">.考核标准：</w:t>
      </w:r>
      <w:r>
        <w:rPr>
          <w:rFonts w:hint="eastAsia" w:ascii="宋体" w:hAnsi="宋体" w:eastAsia="宋体" w:cs="宋体"/>
          <w:color w:val="auto"/>
          <w:sz w:val="24"/>
          <w:szCs w:val="24"/>
          <w:lang w:val="en-US" w:eastAsia="zh-CN"/>
        </w:rPr>
        <w:t xml:space="preserve">采购人每月中标人进行考核。如考核结果达到基准分90分，则本月理论养护经费全得；如得分介于80分（含）与90分（不含）之间，每低于基准分一分，则扣除本月理论养护经费的3%；如得分低于80分，则扣除本月理论经费的30%；如中标人全年累计三次考核低于80分，采购人有权单方终止合同，并另行选择养护单位</w:t>
      </w:r>
      <w:r>
        <w:rPr>
          <w:rFonts w:hint="default" w:ascii="宋体" w:hAnsi="宋体" w:eastAsia="宋体" w:cs="宋体"/>
          <w:color w:val="auto"/>
          <w:sz w:val="24"/>
          <w:szCs w:val="24"/>
          <w:lang w:val="en-US" w:eastAsia="zh-CN"/>
        </w:rPr>
        <w:t xml:space="preserve">。</w:t>
      </w:r>
      <w:r/>
    </w:p>
    <w:p>
      <w:pPr>
        <w:spacing w:line="360" w:lineRule="auto"/>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四、采购标的的验收标准：</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采购人根据国家有关规定、招标文件、中标单位的投标文件以及合同约定的内容进行服务的考核及验收。考核及验收情况作为支付货款的依据。 </w:t>
      </w:r>
      <w:r/>
    </w:p>
    <w:p>
      <w:pPr>
        <w:spacing w:line="360" w:lineRule="auto"/>
        <w:rPr>
          <w:rFonts w:hint="default"/>
          <w:color w:val="auto"/>
          <w:lang w:val="en-US" w:eastAsia="zh-CN"/>
        </w:rPr>
        <w:outlineLvl w:val="0"/>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采购标的需满足的服务标准、期限、效率等要求</w:t>
      </w:r>
      <w:r>
        <w:rPr>
          <w:rFonts w:hint="eastAsia" w:ascii="宋体" w:hAnsi="宋体" w:eastAsia="宋体" w:cs="宋体"/>
          <w:b/>
          <w:color w:val="auto"/>
          <w:sz w:val="24"/>
          <w:szCs w:val="24"/>
          <w:highlight w:val="none"/>
          <w:lang w:val="en-US" w:eastAsia="zh-CN"/>
        </w:rPr>
        <w:t xml:space="preserve">：</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1.总体要求：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1.1中标人必须按照维护区域建立维护项目部，明确项目部负责人。项目部所有人员应报采购人备案，不得随意变更，如确需变更的，需报采购人同意。</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1.2中标人应根据维护范围内设施情况备有一定数量的常用维修材料备品备件，不得因材料库存原因延误维修任务。</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1.3巡查、维修、抢修人员及车辆应按采购人要求配备无锡照明电子巡更设备。</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1.4中标人应建立故障报修紧急热线，确保24小时畅通。中标人应建立统一调度机制，按12319、110、12345、数字城管等平台处置要求，统筹故障抢修工作，并及时反馈修复结果。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中标人应安排专职人员配合采购人做好城市照明工程移交接管等工作，中标人必须无条件接收经采购人验收合格的城市照明工程。新建城市照明工程经移交接管后即移交中标人维护，设施增减情况每月做好记录。</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1.6城市照明设施及其部件的维修更新，材料品牌规格应不低于原设施，若相关材料已经停产或确需更换，中标人应向采购人提出商请，经同意后方可替换。</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1.7中标人应按采购人要求上报实际维护记录及材料使用情况，做好维护成本分析。</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1.8严禁擅自白天送电对照明设施进行维护或检修。</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1.9各类照明设施均应标识齐全、清晰。</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1.10中标人应定期对照明设施进行检测和评价，及时掌握设施运行现状，编制设施健康档案，并结合养护要求提出改造建议、编制改造方案。</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1.11中标人应结合巡查、维护情况，及时更新照明设施信息，配合做好各管理平台的维护工作。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2.对中标人的巡视要求：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2.1中标人应建立巡查、维修、抢修机制，做到巡、修分离，组织专人进行巡查工作，提高故障发现、处理效率。</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2.2设施巡查宜在白天进行，每两周巡查一次；亮灯巡查宜在夜间进行，每周巡查一次；施工区域及周边应每周至少巡查一次。</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2.3中标人应按巡修频次编制巡查计划并上报采购人，明确巡查内容。巡查工作应按巡查计划执行并做好相应记录。</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2.4养护单位应配备合理的应急车辆、工器具等。</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2.5养护管理单位应事先制定预案，定期根据情况完善、补充预案内容，并报主管部门备案。</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2.6应对检查结果进行评估，并分为立即处理、优先处理和日常处理三类。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2.7检查及处理结果应做好记录与分析。</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2.8巡查内容</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2.8.1一般巡查工作应包括下列内容：</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 照明设施及附属设施外观完好情况；b) 其他施工对照明设施的影响；c) 不符合安全距离而影响照明效果的树木。</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2.8.2巡查其他损坏照明设施的现象应包括下列内容：</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 在照明设施上的刻划、涂污等；b) 在照明设施安全距离内，擅自植树、挖坑取土或者设置其他物体；倾倒含酸、碱、盐等腐蚀物或具有腐蚀性的废渣、废液等；c) 擅自在照明设施上张贴、悬挂、设置宣传品、广告等；d) 擅自在照明设施上架设线缆、安置其它设施或者接用电源等；e) 擅自迁移、拆除、利用照明设施；f) 其他可能影响照明设施正常运行的行为。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2.8.3当发现有损坏照明设施时，应立即保护事故现场，采取相应措施。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2.8.4应急巡查</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应急巡查应包括下列内容：a) 配电设施的运行是否正常；b) 是否存在各类安全隐患。</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2.8.5设施巡修</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 设施巡修宜在夜间进行，发现故障应及时修复。</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 带电操作时，应严格执行相关安全规定。</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w:t>
      </w:r>
      <w:r>
        <w:rPr>
          <w:rFonts w:hint="eastAsia" w:ascii="宋体" w:hAnsi="宋体" w:eastAsia="宋体" w:cs="宋体"/>
          <w:color w:val="auto"/>
          <w:sz w:val="24"/>
          <w:szCs w:val="24"/>
          <w:lang w:val="en-US" w:eastAsia="zh-CN"/>
        </w:rPr>
        <w:t xml:space="preserve">设施巡修应包括下列内容：熄灯情况；配电运行情况；其他异常情况。</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2.9其他设施巡查维护要求不低于《城市道路照明技术规范》（DGJ32/TC 06-2011）等</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3.对中标人的检修要求：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3.1每季度对配电设施进行一次巡修、清洁，每年进行一次全面检修，并应动态管理配电设施电压、电流、各分路负荷等数据。</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3.2每年对地埋管线、检修井进行一次全面巡修，每半年对低压架空线路实施一次巡修。</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3.3每季度对高杆灯设施进行一次常规检修，每年对升降传动机构至少进行一次检修、保养。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3.4每年对金属灯杆、灯臂、灯架、灯具进行一次清洁保养，每两年进行一次防腐处理。</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4.对中标人的检测要求：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4.1每年至少对配电设施、高杆灯、线路末端金属灯杆进行一次接地电阻测试。</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4.2每年至少对城市道路主断面机动车道平均照度、均匀度、功率密度指标进行一次检测，并根据该道路平均照度值判断是否超标。</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5.对中标人的台账要求：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中标人应在日常维护工作过程中同步编制维护台账，装订成册并实行电子化管理，按采购人要求上报或存档备查。维护台账包括：月度和年度维护工作计划、巡查维修工作台账、年度维护工作总结、材料管理台账、维护成本分析、安全生产台账等。</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5.1养护管理单位应每月核对路灯分布图、路灯设施表，有变化的应及时更新。 </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5.2各种道路照明设施必须建立台账，设备更换与维修应做好记录。 </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5.4设施台账应包括路灯线路类型、长度，灯杆、灯具数量和型式，路灯配电数量、型式及各类设备相关检查与处理记录。 </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5.4各种文字、图纸、图片、音像资料应分类整齐存放，方便查询，符合档案管理规定。</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6.对中标人的应急保障要求：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中标人应建立应急响应机制，根据采购人应急管理工作要求编制企业级应急预案，配备充足的人员、车辆、机械设备、材料等，保障应急工作实施并定期组织应急演练。在防汛抗台、暴风雪等恶劣天气和重大节庆活动时，中标人应启动应急机制，增加设施巡检频次、加大隐患排查力度，做好应急保障工作。应急保障期间，中标人在接到撞灯等各类抢修任务后，应在30分钟内赶至现场处置并及时回复处理结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7.对中标人的安全作业要求：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维护单位必须落实安全生产措施，且应按采购人的要求，为上岗工人配置统一的工作服和反光背心、袖套，自行解决安全作业问题。在进行维护作业时必须认真负责，并注意安全操作，如发生任何意外，维护单位负责事故处理及一切费用，一概与采购人无关。</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7.2维护单位应根据承担的维护内容及实际上岗人数自行到有关部门申办有关用工手续、员工劳动保险手续，安排好下属人员的住宿和教育管理工作。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7.3维护单位应严格遵守国家法律法规，做好社会治安综合管理工作。维护单位员工有违法乱纪的行为，维护单位应承担一切经济责任和法律责任。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7.4维护单位应保证施工安全，如由于维护单位原因而导致任何人受到损伤，或致使原本完好的照明及其他设施出现故障，均由维护单位自行承担赔偿责任。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7.5维护作业应在保证安全的条件下，尽量减少对交通、业主和住户的影响，作业区间必须设置明显的安全标志，警示灯等，采取措施、保证安全并减少对交通等的干扰。维护作业必须文明，做到工完、料清、场清。</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7.6合同履行期间因维护单位责任所造成的经济损失由维护单位按实际金额赔偿。</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7.7维护单位工作人员在岗履行职责期间（包括上下班途中），非采购人原因发生的自身或第三人人身伤害、伤亡，由维护单位负责处理并承担相应费用，采购人不承担任何责任。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7.8维护单位与其工作人员发生纠纷，由维护单位负责调解与处理，采购人不承担责任。</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7.9安全管理要求：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①安全应包括正常营运及维护作业时发生事故的交通组织和安全防护。</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②中标单位在现场施工或维护时，应作出预测，采取必要的预防性安全措施。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③每季度应进行一次安全教育学习。</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④维护作业的安全防护应包括维护作业机械、人员的安全防护。</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⑤在进行维护作业前，应做好以下工作：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a.制定周密的施工组织计划，确定合理的工作区。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b.维护人员必须是接受过专门的安全教育和作业规程训练的，并统一穿有胸标的工作服及安全帽、电工鞋等。</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c.检查施工标志等设置是否规范合理。</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d.对维护机械、台架应进行全面的安全检查。</w:t>
      </w:r>
      <w:r/>
    </w:p>
    <w:p>
      <w:pPr>
        <w:pStyle w:val="970"/>
        <w:numPr>
          <w:ilvl w:val="0"/>
          <w:numId w:val="0"/>
        </w:num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e.占道作业期间有必要的导向警示设施。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8.对中标人的其他要求：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8.1配合采购人做好新、改、扩建项目前期迁改工作，组织人员进行现场勘查、核实方案及相关协调沟通，并对实施情况进行跟踪检查。</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8.2配合做好灯杆挂载设施、非路灯用电设施的现场勘查工作。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8.3修复被盗、被损坏设施。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8.4及时做好照明设施信息变动及统计工作。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8.5维护期间，中标人需无偿、整齐堆放日常维护中拆除、更换的照明设施，并进行保管，不得自行处置。所需场地由承包人提供，采购人不再另行支付场地费用。并按规范处理含汞等废旧材料。</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8.6上级政府或管理部门要求的其他工作。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8.7维护单位不得擅自改变照明设施现状，确需变更的应事先书面报告管理机构批准。</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8.8维护单位不得擅自白天开灯维修。因运行故障等特殊情况确需在白天送电抢修的，必须事先书面报告管理机构批准，原则上每次连续开灯不超过5分钟。</w:t>
      </w:r>
      <w:r/>
    </w:p>
    <w:p>
      <w:pPr>
        <w:pStyle w:val="970"/>
        <w:numPr>
          <w:ilvl w:val="0"/>
          <w:numId w:val="0"/>
        </w:numPr>
        <w:ind w:firstLine="480"/>
        <w:spacing w:line="360" w:lineRule="auto"/>
        <w:rPr>
          <w:rFonts w:hint="default" w:eastAsia="仿宋_GB2312"/>
          <w:color w:val="auto"/>
          <w:sz w:val="32"/>
          <w:lang w:val="en-US" w:eastAsia="zh-CN"/>
        </w:rPr>
      </w:pPr>
      <w:r>
        <w:rPr>
          <w:rFonts w:hint="eastAsia" w:ascii="宋体" w:hAnsi="宋体" w:eastAsia="宋体" w:cs="宋体"/>
          <w:color w:val="auto"/>
          <w:sz w:val="24"/>
          <w:szCs w:val="24"/>
          <w:lang w:val="en-US" w:eastAsia="zh-CN"/>
        </w:rPr>
        <w:t xml:space="preserve">8.9涉及重大安全运行故障或突发事件，维护单位应在接报后30分钟内到达现场组织处理，并将处理结果立即上报管理机构。</w:t>
      </w:r>
      <w:r/>
    </w:p>
    <w:p>
      <w:pPr>
        <w:spacing w:line="360" w:lineRule="auto"/>
        <w:rPr>
          <w:rFonts w:hint="eastAsia" w:ascii="宋体" w:hAnsi="宋体" w:eastAsia="宋体" w:cs="宋体"/>
          <w:b/>
          <w:color w:val="auto"/>
          <w:sz w:val="24"/>
          <w:szCs w:val="24"/>
          <w:highlight w:val="none"/>
          <w:lang w:val="en-US" w:eastAsia="zh-CN"/>
        </w:rPr>
        <w:outlineLvl w:val="0"/>
      </w:pPr>
      <w:r/>
      <w:bookmarkStart w:id="14" w:name="bookmark11"/>
      <w:r/>
      <w:bookmarkEnd w:id="14"/>
      <w:r>
        <w:rPr>
          <w:rFonts w:hint="eastAsia" w:ascii="宋体" w:hAnsi="宋体" w:eastAsia="宋体" w:cs="宋体"/>
          <w:b/>
          <w:color w:val="auto"/>
          <w:sz w:val="24"/>
          <w:szCs w:val="24"/>
          <w:highlight w:val="none"/>
          <w:lang w:val="en-US" w:eastAsia="zh-CN"/>
        </w:rPr>
        <w:t xml:space="preserve">六、采购标的的其他技术、服务等要求</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1.设定报修电话，随时接报。配合值班室做好电话接处、值班登记、故障回复等工作。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2.建立巡查、维护、抢修管理网络，中标单位将体系、人员名单、资料报采购方备案。维修人员、电工、高空作业人员必须具备相关资质。</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3.中标单位必须自备各类路灯养护设备、汽车、升降车、吊车等设施（包括高空作业工具、安全用具、救生工具、望远镜），满足亮化维护要求，如因该方面原因影响维护工作正常开展，采购方有权终止合同。</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7.加强日常巡查，对偷盗、损坏的景观照明设施应在规定的时间内及时修复。维修所用的元器件应达到原设计要求，同品牌、同规格、同质量的合格产品。</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8.做好有关开挖、占道等手续的办理，安全施工、文明施工，保持现场及周边环境整洁。</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9.由采购人要求实施的其他工作。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每年12月上旬上报次年养护工作计划，每月20日前上报次月养护工作计划及上月养护工作总结，同时制定相关实施细则，并按计划开展养护工作。特殊情况如需调整上报时间，采购人将提前3个工作日通知中标单位。</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11.建立亮化养护基础台账资料、管理档案规范完整；做好养护、巡查、维修、抢修记录，报修处理率100%；对检查发现问题的整改通知单及工作联系单等及时整改落实并回复；做好养护、巡查、维修、抢修记录。</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中标单位在中标后的半年内应对合同范围内的养护设施完成一次普查工作（包括控制箱（分支箱）、各类灯具、光源、电缆等养护清单中的同类设施位置、数量、规格、型号、走向等），并且制作成电子文档（CAD）提交采购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设定报修电话，随时接报，方便群众，并做好宣传工作。配合亮化总控值班室做好电话接处、值班登记、故障回复、三遥应急处理等工作。对亮化三遥设备不定期进行检查（每月不少于一次），发现问题及时主管部门。</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保持配电箱体完整无缺、基座无损坏、有编号、不渗水、无锈蚀、门锁完好，接电电阻≦10欧姆，总电压电流三相平衡、分接触器电压电流三相平衡，箱内仪表、元部件完好、固定无松动、无损坏、无烧热变色、无异响，门警功能完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定期对箱内元器件进行检查，并收集资料，做好记录备查。每月不少于1次表箱内外清洁，灯杆、控制箱（分支箱）乱涂（写）贴及时清除，同时做到不伤及表层漆面，保持灯杆、表箱漆面与原有一致。每年不少于1次破旧表箱油漆，油漆使用材料经采购方确认后准予实施。</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16.中标单位做好照明设施（箱）编号、警示等管理工作。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17.中标单位负责供电线路及设备维护。</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电缆线路：电缆线路（穿管地埋线路）的路面上应无开挖、无新的建筑打桩、无植树极有可能腐蚀电缆的化学物品；电缆线路在地上部分的钢带、保护管、固定设备无锈蚀，标桩完整无缺；接头坚固螺母（压接管）无松动、发热现象，绝缘包带无老化开裂，钢带接地良好；分段的绝缘电阻不低于1.5兆欧；巡视检查对严重缺陷和损伤，并已无法处理的电缆（穿越导线）线路应分段或全部更新。线路及设备必须固定整齐，不得出现破损，飞挂现象。</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对架空线路做到其设施完好率在90%以上；确保调整导线垂度合理，保证搭头接触良好；确保无树枝影响，引下线收紧，线间距离安全。架空线路周围无影响线路正常运行的树木（树木距带电物件的安全距离不得小于1米）。</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灯具清洁，包括设施上的非法张贴物和有碍观瞻的污迹。对照明器具的管理做到每月进行巡修、清洁，灯具、灯架完好清洁、无蛛网、无非法粘贴物无积污，断裂、脱焊及严重锈蚀，对严重影响照明安全的器件应予整修更换，灯具的清洁率≥85%，灯具的亮灯率≥98%。对照明设施专用防盗设施、控制箱、灯具桥架等置于室外设施做到每年油漆一次（油漆材料需经采购人确认）。</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18.中标供应商根据维护计划，制定相应的维修方案，安排登高维修（相关施工人员应具备高空作业资质，持证上岗），如维修会影响正常交通通行的，需提前向交通管理部门提出申请，并将情况通报于采购人。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19.中标单位还需有2%的元器件备料，并将备料清单报予采购人。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21.一旦市、区、街道出现新的亮化考核办法，中标单位须按照最新亮化考核办法执行。</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22.中标单位须积极配合采购人做好各项相关应急工作及亮化新项目的验收工作。</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23.发生偷盗后中标单位应首先对现场做临时应急处理，并在次日内以书面形式向采购人上报，每月以20号为节点做好当月的报案记录一并上报采购人。</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23.养护修复时限：</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①日常巡查问题、发现问题、各类投诉（曝光、联系单（函）、处罚单、领导交办等）等问题1小时响应，24小时处理完毕。</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②因开挖施工等引起亮化设施、控制箱、管线等损坏，应在接报后1小时内到达现场，24小时内修复，遇特殊情况确实难以及时修复的，报招标人备案。</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因紧急（重大）事故、不可抗力引起的亮化设施、控制箱、管线等损坏，应在接报后1小时内到达现场，做好应急处置，排除安全隐患，如遇维护单位确实难以及时修复的问题，报招标人备案，同时明确修复时间。</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④对未经备案且未及时修复的情况一律按有关标准加倍处罚。</w:t>
      </w:r>
      <w:r/>
    </w:p>
    <w:p>
      <w:pPr>
        <w:spacing w:line="360" w:lineRule="auto"/>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七、有关说明： </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1.付款方式：</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1）合同签订后，采购人向中标供应商支付合同价款的 10%预付款，预付款在第一次付款时扣回，如不能完全抵扣，顺延至下一次付款时扣回，直至全部扣回。</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2）养护费用每三个月支付一次，先做后付，经检查考核合格的上一期的养护费以此类推。如养护期内出现重大问题的，采购人有权延期至问题整改到位并经采购人验收合格后支付。</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3）每期应支付的款项=合同价/4-考核扣款-罚款</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4）最后一次付款：在合同期满后一个月内，根据合同约定的养护质量标准经采购人验收合格的，一次性支付且按养护质量标准扣除相应费用。考核办法详见合同附件。</w:t>
      </w:r>
      <w:r/>
    </w:p>
    <w:p>
      <w:pPr>
        <w:pStyle w:val="970"/>
        <w:numPr>
          <w:ilvl w:val="0"/>
          <w:numId w:val="0"/>
        </w:numPr>
        <w:ind w:firstLine="480"/>
        <w:keepLines w:val="0"/>
        <w:keepNext w:val="0"/>
        <w:pageBreakBefore w:val="0"/>
        <w:spacing w:line="360" w:lineRule="auto"/>
        <w:widowControl w:val="off"/>
        <w:rPr>
          <w:rFonts w:hint="eastAsia" w:ascii="宋体" w:hAnsi="Times New Roman" w:eastAsia="宋体" w:cs="宋体"/>
          <w:color w:val="auto"/>
          <w:sz w:val="24"/>
          <w:szCs w:val="24"/>
          <w:lang w:val="en-US" w:eastAsia="zh-CN"/>
        </w:rPr>
      </w:pPr>
      <w:r>
        <w:rPr>
          <w:rFonts w:hint="eastAsia" w:ascii="宋体" w:eastAsia="宋体" w:cs="宋体"/>
          <w:color w:val="auto"/>
          <w:sz w:val="24"/>
          <w:szCs w:val="24"/>
          <w:lang w:val="en-US" w:eastAsia="zh-CN"/>
        </w:rPr>
        <w:t xml:space="preserve">2.</w:t>
      </w:r>
      <w:r>
        <w:rPr>
          <w:rFonts w:hint="eastAsia" w:ascii="宋体" w:hAnsi="Times New Roman" w:eastAsia="宋体" w:cs="宋体"/>
          <w:color w:val="auto"/>
          <w:sz w:val="24"/>
          <w:szCs w:val="24"/>
          <w:lang w:val="en-US" w:eastAsia="zh-CN"/>
        </w:rPr>
        <w:t xml:space="preserve">投标报价说明：</w:t>
      </w:r>
      <w:r/>
    </w:p>
    <w:p>
      <w:pPr>
        <w:ind w:firstLine="480"/>
        <w:jc w:val="left"/>
        <w:spacing w:line="360" w:lineRule="auto"/>
        <w:rPr>
          <w:rFonts w:ascii="宋体" w:hAnsi="宋体"/>
          <w:color w:val="auto"/>
          <w:sz w:val="24"/>
        </w:rPr>
      </w:pPr>
      <w:r>
        <w:rPr>
          <w:rFonts w:hint="eastAsia" w:hAnsi="宋体"/>
          <w:color w:val="auto"/>
          <w:sz w:val="24"/>
          <w:lang w:val="en-US" w:eastAsia="zh-CN"/>
        </w:rPr>
        <w:t xml:space="preserve">1）</w:t>
      </w:r>
      <w:r>
        <w:rPr>
          <w:rFonts w:ascii="宋体" w:hAnsi="宋体"/>
          <w:color w:val="auto"/>
          <w:sz w:val="24"/>
        </w:rPr>
        <w:t xml:space="preserve">本项目总报价：包括</w:t>
      </w:r>
      <w:r>
        <w:rPr>
          <w:rFonts w:hint="eastAsia" w:hAnsi="宋体"/>
          <w:color w:val="auto"/>
          <w:sz w:val="24"/>
          <w:lang w:val="en-US" w:eastAsia="zh-CN"/>
        </w:rPr>
        <w:t xml:space="preserve">投标单位</w:t>
      </w:r>
      <w:r>
        <w:rPr>
          <w:rFonts w:ascii="宋体" w:hAnsi="宋体"/>
          <w:color w:val="auto"/>
          <w:sz w:val="24"/>
        </w:rPr>
        <w:t xml:space="preserve">承担本项目所需的人工、材料费、机械使用费，管理费和利润以及所有一般风险责任和义务等的一切费用。总之投标报价应为完成该项目的全部费用，包括达到</w:t>
      </w:r>
      <w:r>
        <w:rPr>
          <w:rFonts w:hint="eastAsia" w:ascii="宋体" w:hAnsi="宋体"/>
          <w:color w:val="auto"/>
          <w:sz w:val="24"/>
        </w:rPr>
        <w:t xml:space="preserve">完工</w:t>
      </w:r>
      <w:r>
        <w:rPr>
          <w:rFonts w:ascii="宋体" w:hAnsi="宋体"/>
          <w:color w:val="auto"/>
          <w:sz w:val="24"/>
        </w:rPr>
        <w:t xml:space="preserve">清场、移交竣工验收、保修期满。</w:t>
      </w:r>
      <w:r/>
    </w:p>
    <w:p>
      <w:pPr>
        <w:ind w:firstLine="480"/>
        <w:jc w:val="left"/>
        <w:spacing w:line="360" w:lineRule="auto"/>
        <w:rPr>
          <w:rFonts w:ascii="宋体" w:hAnsi="宋体"/>
          <w:color w:val="auto"/>
          <w:sz w:val="24"/>
        </w:rPr>
      </w:pPr>
      <w:r>
        <w:rPr>
          <w:rFonts w:hint="eastAsia" w:hAnsi="宋体"/>
          <w:color w:val="auto"/>
          <w:sz w:val="24"/>
          <w:lang w:val="en-US" w:eastAsia="zh-CN"/>
        </w:rPr>
        <w:t xml:space="preserve">2）投标单位</w:t>
      </w:r>
      <w:r>
        <w:rPr>
          <w:rFonts w:hint="eastAsia" w:ascii="宋体" w:hAnsi="宋体"/>
          <w:color w:val="auto"/>
          <w:sz w:val="24"/>
        </w:rPr>
        <w:t xml:space="preserve">需自行踏勘现场，根据项目现场的实际情况，确定合理的维护组织方案，自主合理报价。在编制投标价时需充分考虑投标期间、签订合同期间和服务期间各类价格风险和国家政策性调整风险等一切因素，并将其考虑在投标报价中。</w:t>
      </w:r>
      <w:r/>
    </w:p>
    <w:p>
      <w:pPr>
        <w:ind w:firstLine="480"/>
        <w:jc w:val="left"/>
        <w:spacing w:line="360" w:lineRule="auto"/>
        <w:rPr>
          <w:rFonts w:hint="eastAsia" w:ascii="宋体" w:hAnsi="宋体"/>
          <w:color w:val="auto"/>
          <w:sz w:val="24"/>
        </w:rPr>
      </w:pPr>
      <w:r>
        <w:rPr>
          <w:rFonts w:hint="eastAsia" w:hAnsi="宋体"/>
          <w:color w:val="auto"/>
          <w:sz w:val="24"/>
          <w:lang w:val="en-US" w:eastAsia="zh-CN"/>
        </w:rPr>
        <w:t xml:space="preserve">3）</w:t>
      </w:r>
      <w:r>
        <w:rPr>
          <w:rFonts w:hint="eastAsia" w:ascii="宋体" w:hAnsi="宋体"/>
          <w:color w:val="auto"/>
          <w:sz w:val="24"/>
        </w:rPr>
        <w:t xml:space="preserve">水、电费用请</w:t>
      </w:r>
      <w:r>
        <w:rPr>
          <w:rFonts w:hint="eastAsia" w:hAnsi="宋体"/>
          <w:color w:val="auto"/>
          <w:sz w:val="24"/>
          <w:lang w:val="en-US" w:eastAsia="zh-CN"/>
        </w:rPr>
        <w:t xml:space="preserve">投标单位</w:t>
      </w:r>
      <w:r>
        <w:rPr>
          <w:rFonts w:hint="eastAsia" w:ascii="宋体" w:hAnsi="宋体"/>
          <w:color w:val="auto"/>
          <w:sz w:val="24"/>
        </w:rPr>
        <w:t xml:space="preserve">自行考虑，费用纳入投标报价中。维护期间内用水、电由</w:t>
      </w:r>
      <w:r>
        <w:rPr>
          <w:rFonts w:hint="eastAsia" w:hAnsi="宋体"/>
          <w:color w:val="auto"/>
          <w:sz w:val="24"/>
          <w:lang w:val="en-US" w:eastAsia="zh-CN"/>
        </w:rPr>
        <w:t xml:space="preserve">中标单位</w:t>
      </w:r>
      <w:r>
        <w:rPr>
          <w:rFonts w:hint="eastAsia" w:ascii="宋体" w:hAnsi="宋体"/>
          <w:color w:val="auto"/>
          <w:sz w:val="24"/>
        </w:rPr>
        <w:t xml:space="preserve">自行解决。如有需要，</w:t>
      </w:r>
      <w:r>
        <w:rPr>
          <w:rFonts w:hint="eastAsia" w:hAnsi="宋体"/>
          <w:color w:val="auto"/>
          <w:sz w:val="24"/>
          <w:lang w:val="en-US" w:eastAsia="zh-CN"/>
        </w:rPr>
        <w:t xml:space="preserve">采购人</w:t>
      </w:r>
      <w:r>
        <w:rPr>
          <w:rFonts w:hint="eastAsia" w:ascii="宋体" w:hAnsi="宋体"/>
          <w:color w:val="auto"/>
          <w:sz w:val="24"/>
        </w:rPr>
        <w:t xml:space="preserve">可协助</w:t>
      </w:r>
      <w:r>
        <w:rPr>
          <w:rFonts w:hint="eastAsia" w:hAnsi="宋体"/>
          <w:color w:val="auto"/>
          <w:sz w:val="24"/>
          <w:lang w:val="en-US" w:eastAsia="zh-CN"/>
        </w:rPr>
        <w:t xml:space="preserve">中标单位</w:t>
      </w:r>
      <w:r>
        <w:rPr>
          <w:rFonts w:hint="eastAsia" w:ascii="宋体" w:hAnsi="宋体"/>
          <w:color w:val="auto"/>
          <w:sz w:val="24"/>
        </w:rPr>
        <w:t xml:space="preserve">办理相关手续。</w:t>
      </w:r>
      <w:r/>
    </w:p>
    <w:p>
      <w:pPr>
        <w:ind w:firstLine="480"/>
        <w:spacing w:line="360" w:lineRule="auto"/>
        <w:tabs>
          <w:tab w:val="left" w:pos="425" w:leader="none"/>
        </w:tabs>
        <w:rPr>
          <w:rFonts w:hint="eastAsia" w:ascii="宋体" w:hAnsi="宋体" w:cs="宋体"/>
          <w:color w:val="auto"/>
          <w:sz w:val="24"/>
          <w:szCs w:val="24"/>
          <w:lang w:val="zh-CN"/>
        </w:rPr>
      </w:pPr>
      <w:r>
        <w:rPr>
          <w:rFonts w:hint="eastAsia" w:hAnsi="宋体" w:cs="宋体"/>
          <w:color w:val="auto"/>
          <w:sz w:val="24"/>
          <w:szCs w:val="24"/>
          <w:lang w:val="en-US" w:eastAsia="zh-CN"/>
        </w:rPr>
        <w:t xml:space="preserve">3.投标单位</w:t>
      </w:r>
      <w:r>
        <w:rPr>
          <w:rFonts w:hint="eastAsia" w:ascii="宋体" w:hAnsi="宋体" w:cs="宋体"/>
          <w:color w:val="auto"/>
          <w:sz w:val="24"/>
          <w:szCs w:val="24"/>
          <w:lang w:val="zh-CN"/>
        </w:rPr>
        <w:t xml:space="preserve">应仔细阅读</w:t>
      </w:r>
      <w:r>
        <w:rPr>
          <w:rFonts w:hint="eastAsia" w:hAnsi="宋体" w:cs="宋体"/>
          <w:color w:val="auto"/>
          <w:sz w:val="24"/>
          <w:szCs w:val="24"/>
          <w:lang w:val="en-US" w:eastAsia="zh-CN"/>
        </w:rPr>
        <w:t xml:space="preserve">招标</w:t>
      </w:r>
      <w:r>
        <w:rPr>
          <w:rFonts w:hint="eastAsia" w:ascii="宋体" w:hAnsi="宋体" w:cs="宋体"/>
          <w:color w:val="auto"/>
          <w:sz w:val="24"/>
          <w:szCs w:val="24"/>
          <w:lang w:val="zh-CN"/>
        </w:rPr>
        <w:t xml:space="preserve">文件的所有内容，按</w:t>
      </w:r>
      <w:r>
        <w:rPr>
          <w:rFonts w:hint="eastAsia" w:hAnsi="宋体" w:cs="宋体"/>
          <w:color w:val="auto"/>
          <w:sz w:val="24"/>
          <w:szCs w:val="24"/>
          <w:lang w:val="en-US" w:eastAsia="zh-CN"/>
        </w:rPr>
        <w:t xml:space="preserve">招标</w:t>
      </w:r>
      <w:r>
        <w:rPr>
          <w:rFonts w:hint="eastAsia" w:ascii="宋体" w:hAnsi="宋体" w:cs="宋体"/>
          <w:color w:val="auto"/>
          <w:sz w:val="24"/>
          <w:szCs w:val="24"/>
          <w:lang w:val="zh-CN"/>
        </w:rPr>
        <w:t xml:space="preserve">文件的要求提供</w:t>
      </w:r>
      <w:r>
        <w:rPr>
          <w:rFonts w:hint="eastAsia" w:hAnsi="宋体" w:cs="宋体"/>
          <w:color w:val="auto"/>
          <w:sz w:val="24"/>
          <w:szCs w:val="24"/>
          <w:lang w:val="en-US" w:eastAsia="zh-CN"/>
        </w:rPr>
        <w:t xml:space="preserve">投标</w:t>
      </w:r>
      <w:r>
        <w:rPr>
          <w:rFonts w:hint="eastAsia" w:ascii="宋体" w:hAnsi="宋体" w:cs="宋体"/>
          <w:color w:val="auto"/>
          <w:sz w:val="24"/>
          <w:szCs w:val="24"/>
          <w:lang w:val="zh-CN"/>
        </w:rPr>
        <w:t xml:space="preserve">文件，并保证所提供全部资料的真实性，以使其</w:t>
      </w:r>
      <w:r>
        <w:rPr>
          <w:rFonts w:hint="eastAsia" w:hAnsi="宋体" w:cs="宋体"/>
          <w:color w:val="auto"/>
          <w:sz w:val="24"/>
          <w:szCs w:val="24"/>
          <w:lang w:val="en-US" w:eastAsia="zh-CN"/>
        </w:rPr>
        <w:t xml:space="preserve">投标</w:t>
      </w:r>
      <w:r>
        <w:rPr>
          <w:rFonts w:hint="eastAsia" w:ascii="宋体" w:hAnsi="宋体" w:cs="宋体"/>
          <w:color w:val="auto"/>
          <w:sz w:val="24"/>
          <w:szCs w:val="24"/>
        </w:rPr>
        <w:t xml:space="preserve">报价</w:t>
      </w:r>
      <w:r>
        <w:rPr>
          <w:rFonts w:hint="eastAsia" w:ascii="宋体" w:hAnsi="宋体" w:cs="宋体"/>
          <w:color w:val="auto"/>
          <w:sz w:val="24"/>
          <w:szCs w:val="24"/>
          <w:lang w:val="zh-CN"/>
        </w:rPr>
        <w:t xml:space="preserve">对</w:t>
      </w:r>
      <w:r>
        <w:rPr>
          <w:rFonts w:hint="eastAsia" w:hAnsi="宋体" w:cs="宋体"/>
          <w:color w:val="auto"/>
          <w:sz w:val="24"/>
          <w:szCs w:val="24"/>
          <w:lang w:val="en-US" w:eastAsia="zh-CN"/>
        </w:rPr>
        <w:t xml:space="preserve">招标</w:t>
      </w:r>
      <w:r>
        <w:rPr>
          <w:rFonts w:hint="eastAsia" w:ascii="宋体" w:hAnsi="宋体" w:cs="宋体"/>
          <w:color w:val="auto"/>
          <w:sz w:val="24"/>
          <w:szCs w:val="24"/>
          <w:lang w:val="zh-CN"/>
        </w:rPr>
        <w:t xml:space="preserve">文件做出实质性响应，否则，其</w:t>
      </w:r>
      <w:r>
        <w:rPr>
          <w:rFonts w:hint="eastAsia" w:hAnsi="宋体" w:cs="宋体"/>
          <w:color w:val="auto"/>
          <w:sz w:val="24"/>
          <w:szCs w:val="24"/>
          <w:lang w:val="en-US" w:eastAsia="zh-CN"/>
        </w:rPr>
        <w:t xml:space="preserve">投标</w:t>
      </w:r>
      <w:r>
        <w:rPr>
          <w:rFonts w:hint="eastAsia" w:ascii="宋体" w:hAnsi="宋体" w:cs="宋体"/>
          <w:color w:val="auto"/>
          <w:sz w:val="24"/>
          <w:szCs w:val="24"/>
          <w:lang w:val="zh-CN"/>
        </w:rPr>
        <w:t xml:space="preserve">可能被拒绝。</w:t>
      </w:r>
      <w:r/>
    </w:p>
    <w:p>
      <w:pPr>
        <w:ind w:firstLine="480"/>
        <w:spacing w:line="360" w:lineRule="auto"/>
        <w:tabs>
          <w:tab w:val="left" w:pos="425" w:leader="none"/>
        </w:tabs>
        <w:rPr>
          <w:rFonts w:hint="eastAsia" w:ascii="宋体" w:hAnsi="宋体" w:cs="宋体"/>
          <w:color w:val="auto"/>
          <w:sz w:val="24"/>
          <w:szCs w:val="24"/>
          <w:lang w:val="zh-CN"/>
        </w:rPr>
      </w:pPr>
      <w:r>
        <w:rPr>
          <w:rFonts w:hint="eastAsia" w:hAnsi="宋体"/>
          <w:color w:val="auto"/>
          <w:sz w:val="24"/>
          <w:szCs w:val="24"/>
          <w:lang w:val="en-US" w:eastAsia="zh-CN"/>
        </w:rPr>
        <w:t xml:space="preserve">4.</w:t>
      </w:r>
      <w:r>
        <w:rPr>
          <w:rFonts w:hint="eastAsia" w:hAnsi="宋体" w:cs="宋体"/>
          <w:color w:val="auto"/>
          <w:sz w:val="24"/>
          <w:szCs w:val="24"/>
          <w:lang w:val="en-US" w:eastAsia="zh-CN"/>
        </w:rPr>
        <w:t xml:space="preserve">投标单位</w:t>
      </w:r>
      <w:r>
        <w:rPr>
          <w:rFonts w:hint="eastAsia" w:ascii="宋体" w:hAnsi="宋体"/>
          <w:color w:val="auto"/>
          <w:sz w:val="24"/>
          <w:szCs w:val="24"/>
        </w:rPr>
        <w:t xml:space="preserve">报价时应充分考虑服务期内所有可能影响到报价的因素（包括最低工资标准和社保基数的政策性调整），如出现</w:t>
      </w:r>
      <w:r>
        <w:rPr>
          <w:rFonts w:hint="eastAsia" w:hAnsi="宋体" w:cs="宋体"/>
          <w:color w:val="auto"/>
          <w:sz w:val="24"/>
          <w:szCs w:val="24"/>
          <w:lang w:val="en-US" w:eastAsia="zh-CN"/>
        </w:rPr>
        <w:t xml:space="preserve">投标单位</w:t>
      </w:r>
      <w:r>
        <w:rPr>
          <w:rFonts w:hint="eastAsia" w:ascii="宋体" w:hAnsi="宋体"/>
          <w:color w:val="auto"/>
          <w:sz w:val="24"/>
          <w:szCs w:val="24"/>
        </w:rPr>
        <w:t xml:space="preserve">故意低价竞争，以谋取中标，作废标处理。</w:t>
      </w:r>
      <w:r/>
    </w:p>
    <w:p>
      <w:pPr>
        <w:ind w:firstLine="480"/>
        <w:spacing w:line="360" w:lineRule="auto"/>
        <w:tabs>
          <w:tab w:val="left" w:pos="425" w:leader="none"/>
        </w:tabs>
        <w:rPr>
          <w:rFonts w:hint="eastAsia" w:ascii="宋体" w:hAnsi="宋体" w:cs="宋体"/>
          <w:color w:val="auto"/>
          <w:sz w:val="24"/>
          <w:szCs w:val="24"/>
        </w:rPr>
      </w:pPr>
      <w:r>
        <w:rPr>
          <w:rFonts w:hint="eastAsia" w:hAnsi="宋体" w:cs="宋体"/>
          <w:color w:val="auto"/>
          <w:sz w:val="24"/>
          <w:szCs w:val="24"/>
          <w:lang w:val="en-US" w:eastAsia="zh-CN"/>
        </w:rPr>
        <w:t xml:space="preserve">5.</w:t>
      </w:r>
      <w:r>
        <w:rPr>
          <w:rFonts w:hint="eastAsia" w:ascii="宋体" w:hAnsi="宋体" w:cs="宋体"/>
          <w:color w:val="auto"/>
          <w:sz w:val="24"/>
          <w:szCs w:val="24"/>
        </w:rPr>
        <w:t xml:space="preserve">总报价含服务人员的工资（符合无锡市最低工资标准且必须缴纳社会保险费）、社保福利费、加班费</w:t>
      </w:r>
      <w:r>
        <w:rPr>
          <w:rFonts w:hint="eastAsia" w:ascii="宋体" w:hAnsi="宋体" w:cs="宋体"/>
          <w:color w:val="auto"/>
          <w:sz w:val="24"/>
          <w:szCs w:val="24"/>
          <w:lang w:eastAsia="zh-CN"/>
        </w:rPr>
        <w:t xml:space="preserve">及</w:t>
      </w:r>
      <w:r>
        <w:rPr>
          <w:rFonts w:hint="eastAsia" w:ascii="宋体" w:hAnsi="宋体" w:cs="仿宋_GB2312"/>
          <w:color w:val="auto"/>
          <w:sz w:val="24"/>
          <w:szCs w:val="24"/>
        </w:rPr>
        <w:t xml:space="preserve">高温期间高温岗位高温费</w:t>
      </w:r>
      <w:r>
        <w:rPr>
          <w:rFonts w:hint="eastAsia" w:ascii="宋体" w:hAnsi="宋体" w:cs="宋体"/>
          <w:color w:val="auto"/>
          <w:sz w:val="24"/>
          <w:szCs w:val="24"/>
        </w:rPr>
        <w:t xml:space="preserve">、办公费、法定税费、公众责任保险费和合理利润外，还应包括体检、管理、培训、通讯、安全调整风险及政策性文件规定等各项应有费用，以及为完成</w:t>
      </w:r>
      <w:r>
        <w:rPr>
          <w:rFonts w:hint="eastAsia" w:hAnsi="宋体" w:cs="宋体"/>
          <w:color w:val="auto"/>
          <w:sz w:val="24"/>
          <w:szCs w:val="24"/>
          <w:lang w:val="en-US" w:eastAsia="zh-CN"/>
        </w:rPr>
        <w:t xml:space="preserve">招标</w:t>
      </w:r>
      <w:r>
        <w:rPr>
          <w:rFonts w:hint="eastAsia" w:ascii="宋体" w:hAnsi="宋体" w:cs="宋体"/>
          <w:color w:val="auto"/>
          <w:sz w:val="24"/>
          <w:szCs w:val="24"/>
        </w:rPr>
        <w:t xml:space="preserve">文件规定的管理工作所</w:t>
      </w:r>
      <w:r>
        <w:rPr>
          <w:rFonts w:hint="eastAsia" w:ascii="宋体" w:hAnsi="宋体" w:cs="宋体"/>
          <w:color w:val="auto"/>
          <w:sz w:val="24"/>
          <w:szCs w:val="24"/>
          <w:lang w:eastAsia="zh-CN"/>
        </w:rPr>
        <w:t xml:space="preserve">涉及</w:t>
      </w:r>
      <w:r>
        <w:rPr>
          <w:rFonts w:hint="eastAsia" w:ascii="宋体" w:hAnsi="宋体" w:cs="宋体"/>
          <w:color w:val="auto"/>
          <w:sz w:val="24"/>
          <w:szCs w:val="24"/>
        </w:rPr>
        <w:t xml:space="preserve">的一切相关费用。一旦中标，总价将包定，即为合同价，不予调整。如发生漏、缺、少项，都将被认为是</w:t>
      </w:r>
      <w:r>
        <w:rPr>
          <w:rFonts w:hint="eastAsia" w:hAnsi="宋体" w:cs="宋体"/>
          <w:color w:val="auto"/>
          <w:sz w:val="24"/>
          <w:szCs w:val="24"/>
          <w:lang w:val="en-US" w:eastAsia="zh-CN"/>
        </w:rPr>
        <w:t xml:space="preserve">投标单位</w:t>
      </w:r>
      <w:r>
        <w:rPr>
          <w:rFonts w:hint="eastAsia" w:ascii="宋体" w:hAnsi="宋体" w:cs="宋体"/>
          <w:color w:val="auto"/>
          <w:sz w:val="24"/>
          <w:szCs w:val="24"/>
        </w:rPr>
        <w:t xml:space="preserve">的报价让利行为，损失自负。</w:t>
      </w:r>
      <w:r/>
    </w:p>
    <w:p>
      <w:pPr>
        <w:ind w:firstLine="480"/>
        <w:spacing w:line="360" w:lineRule="auto"/>
        <w:tabs>
          <w:tab w:val="left" w:pos="425" w:leader="none"/>
        </w:tabs>
        <w:rPr>
          <w:rFonts w:hint="eastAsia" w:ascii="宋体" w:hAnsi="宋体" w:cs="宋体"/>
          <w:color w:val="auto"/>
          <w:sz w:val="24"/>
          <w:szCs w:val="24"/>
        </w:rPr>
      </w:pPr>
      <w:r>
        <w:rPr>
          <w:rFonts w:hint="eastAsia" w:hAnsi="宋体" w:cs="宋体"/>
          <w:color w:val="auto"/>
          <w:sz w:val="24"/>
          <w:szCs w:val="24"/>
          <w:lang w:val="en-US" w:eastAsia="zh-CN"/>
        </w:rPr>
        <w:t xml:space="preserve">6.</w:t>
      </w:r>
      <w:r>
        <w:rPr>
          <w:rFonts w:hint="eastAsia" w:ascii="宋体" w:hAnsi="宋体" w:cs="宋体"/>
          <w:color w:val="auto"/>
          <w:sz w:val="24"/>
          <w:szCs w:val="24"/>
        </w:rPr>
        <w:t xml:space="preserve">本次</w:t>
      </w:r>
      <w:r>
        <w:rPr>
          <w:rFonts w:hint="eastAsia" w:hAnsi="宋体" w:cs="宋体"/>
          <w:color w:val="auto"/>
          <w:sz w:val="24"/>
          <w:szCs w:val="24"/>
          <w:lang w:val="en-US" w:eastAsia="zh-CN"/>
        </w:rPr>
        <w:t xml:space="preserve">养护</w:t>
      </w:r>
      <w:r>
        <w:rPr>
          <w:rFonts w:hint="eastAsia" w:ascii="宋体" w:hAnsi="宋体" w:cs="宋体"/>
          <w:color w:val="auto"/>
          <w:sz w:val="24"/>
          <w:szCs w:val="24"/>
        </w:rPr>
        <w:t xml:space="preserve">服务管理中所涉及的所有工具、车辆、设备、消耗品、</w:t>
      </w:r>
      <w:r>
        <w:rPr>
          <w:rFonts w:hint="eastAsia" w:hAnsi="宋体" w:cs="宋体"/>
          <w:color w:val="auto"/>
          <w:sz w:val="24"/>
          <w:szCs w:val="24"/>
          <w:lang w:val="en-US" w:eastAsia="zh-CN"/>
        </w:rPr>
        <w:t xml:space="preserve">维修</w:t>
      </w:r>
      <w:r>
        <w:rPr>
          <w:rFonts w:hint="eastAsia" w:ascii="宋体" w:hAnsi="宋体" w:cs="宋体"/>
          <w:color w:val="auto"/>
          <w:sz w:val="24"/>
          <w:szCs w:val="24"/>
        </w:rPr>
        <w:t xml:space="preserve">用品等均由中标单位提供，相关费用包含在总报价中，</w:t>
      </w:r>
      <w:r>
        <w:rPr>
          <w:rFonts w:hint="eastAsia" w:hAnsi="宋体" w:cs="宋体"/>
          <w:color w:val="auto"/>
          <w:sz w:val="24"/>
          <w:szCs w:val="24"/>
          <w:lang w:val="en-US" w:eastAsia="zh-CN"/>
        </w:rPr>
        <w:t xml:space="preserve">投标单位</w:t>
      </w:r>
      <w:r>
        <w:rPr>
          <w:rFonts w:hint="eastAsia" w:ascii="宋体" w:hAnsi="宋体" w:cs="宋体"/>
          <w:color w:val="auto"/>
          <w:sz w:val="24"/>
          <w:szCs w:val="24"/>
        </w:rPr>
        <w:t xml:space="preserve">应列出所涉及物品的清单。</w:t>
      </w:r>
      <w:r/>
    </w:p>
    <w:p>
      <w:pPr>
        <w:ind w:firstLine="480"/>
        <w:spacing w:line="360" w:lineRule="auto"/>
        <w:tabs>
          <w:tab w:val="left" w:pos="425" w:leader="none"/>
        </w:tabs>
        <w:rPr>
          <w:rFonts w:hint="eastAsia" w:ascii="宋体" w:hAnsi="宋体" w:cs="宋体"/>
          <w:color w:val="auto"/>
          <w:sz w:val="24"/>
          <w:szCs w:val="24"/>
        </w:rPr>
      </w:pPr>
      <w:r>
        <w:rPr>
          <w:rFonts w:hint="eastAsia" w:hAnsi="宋体" w:cs="仿宋_GB2312"/>
          <w:color w:val="auto"/>
          <w:sz w:val="24"/>
          <w:szCs w:val="24"/>
          <w:lang w:val="en-US" w:eastAsia="zh-CN"/>
        </w:rPr>
        <w:t xml:space="preserve">7.</w:t>
      </w:r>
      <w:r>
        <w:rPr>
          <w:rFonts w:hint="eastAsia" w:ascii="宋体" w:hAnsi="宋体" w:cs="仿宋_GB2312"/>
          <w:color w:val="auto"/>
          <w:sz w:val="24"/>
          <w:szCs w:val="24"/>
        </w:rPr>
        <w:t xml:space="preserve">中标单位要严格履行</w:t>
      </w:r>
      <w:r>
        <w:rPr>
          <w:rFonts w:hint="eastAsia" w:hAnsi="宋体" w:cs="仿宋_GB2312"/>
          <w:color w:val="auto"/>
          <w:sz w:val="24"/>
          <w:szCs w:val="24"/>
          <w:lang w:val="en-US" w:eastAsia="zh-CN"/>
        </w:rPr>
        <w:t xml:space="preserve">招标</w:t>
      </w:r>
      <w:r>
        <w:rPr>
          <w:rFonts w:hint="eastAsia" w:ascii="宋体" w:hAnsi="宋体" w:cs="仿宋_GB2312"/>
          <w:color w:val="auto"/>
          <w:sz w:val="24"/>
          <w:szCs w:val="24"/>
        </w:rPr>
        <w:t xml:space="preserve">文件的承诺和合同的约定，接受采购人及上级管理部门对日常工作的监督和考核管理，如发现管理达不到约定要求，中标单位管理服</w:t>
      </w:r>
      <w:r>
        <w:rPr>
          <w:rFonts w:hint="eastAsia" w:ascii="宋体" w:hAnsi="宋体" w:cs="宋体"/>
          <w:color w:val="auto"/>
          <w:sz w:val="24"/>
          <w:szCs w:val="24"/>
        </w:rPr>
        <w:t xml:space="preserve">务水平下降、投诉多等现象，或管理中发生重大管理失误的，采购人有权终止合同。</w:t>
      </w:r>
      <w:r/>
    </w:p>
    <w:p>
      <w:pPr>
        <w:ind w:firstLine="480"/>
        <w:spacing w:line="360" w:lineRule="auto"/>
        <w:tabs>
          <w:tab w:val="left" w:pos="425" w:leader="none"/>
        </w:tabs>
        <w:rPr>
          <w:rFonts w:hint="eastAsia" w:ascii="宋体" w:hAnsi="宋体" w:cs="宋体"/>
          <w:color w:val="auto"/>
          <w:sz w:val="24"/>
          <w:szCs w:val="24"/>
        </w:rPr>
      </w:pPr>
      <w:r>
        <w:rPr>
          <w:rFonts w:hint="eastAsia" w:hAnsi="宋体" w:cs="宋体"/>
          <w:color w:val="auto"/>
          <w:sz w:val="24"/>
          <w:szCs w:val="24"/>
          <w:lang w:val="en-US" w:eastAsia="zh-CN"/>
        </w:rPr>
        <w:t xml:space="preserve">8.</w:t>
      </w:r>
      <w:r>
        <w:rPr>
          <w:rFonts w:ascii="宋体" w:hAnsi="宋体" w:cs="宋体"/>
          <w:color w:val="auto"/>
          <w:sz w:val="24"/>
          <w:szCs w:val="24"/>
        </w:rPr>
        <w:t xml:space="preserve">档案资料齐全完整；分类成册，管理完善，合理分类，查阅方便；及时变更登记，账物相符。</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9.其他事项说明：</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1）本项目维护单价包括灯具、电线、电缆、配电箱等正常损耗的材料费。</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2）有零星的自然损坏、老化等所发生的费用全由中标单位承担。</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3）本项目维护单价为全费用单价，已包含管理费、利润、规费等。</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4）维护内容（包干项目的范围）</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①照明设施日常养护：（灯具维修、灯泡、整流器、触发器、电容、熔芯、灯具损坏更换，表箱、箱变的日常清洁和保养）</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②线路故障的巡查处理：（电缆、电线、表箱故障处理）</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③灯具、线路、配电箱及附属设施等照明设施的定期巡修、维护，照明设施完好安全运行：（灯杆校正、门盖板补缺；灯具角度调整；电线、表箱、灯具等的维修更换）</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④照明设施的统计归档配合工作（维修工作量统计、表箱负荷分配、新建或改造工程及养护合同的统计归档）</w:t>
      </w:r>
      <w:r/>
    </w:p>
    <w:p>
      <w:pPr>
        <w:ind w:firstLine="480"/>
        <w:spacing w:line="36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t xml:space="preserve">⑤节假日、政府性活动等综合保障工作。</w:t>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spacing w:line="240" w:lineRule="auto"/>
        <w:tabs>
          <w:tab w:val="left" w:pos="425" w:leader="none"/>
        </w:tabs>
        <w:rPr>
          <w:rFonts w:hint="eastAsia" w:hAnsi="宋体" w:cs="宋体"/>
          <w:color w:val="auto"/>
          <w:sz w:val="24"/>
          <w:szCs w:val="24"/>
          <w:lang w:val="en-US" w:eastAsia="zh-CN"/>
        </w:rPr>
      </w:pPr>
      <w:r>
        <w:rPr>
          <w:rFonts w:hint="eastAsia" w:hAnsi="宋体" w:cs="宋体"/>
          <w:color w:val="auto"/>
          <w:sz w:val="24"/>
          <w:szCs w:val="24"/>
          <w:lang w:val="en-US" w:eastAsia="zh-CN"/>
        </w:rPr>
      </w:r>
      <w:r/>
    </w:p>
    <w:p>
      <w:pPr>
        <w:pStyle w:val="997"/>
        <w:rPr>
          <w:rFonts w:hint="eastAsia" w:hAnsi="宋体" w:cs="宋体"/>
          <w:color w:val="auto"/>
          <w:sz w:val="24"/>
          <w:szCs w:val="24"/>
          <w:lang w:val="en-US" w:eastAsia="zh-CN"/>
        </w:rPr>
      </w:pPr>
      <w:r>
        <w:rPr>
          <w:rFonts w:hint="eastAsia" w:hAnsi="宋体" w:cs="宋体"/>
          <w:color w:val="auto"/>
          <w:sz w:val="24"/>
          <w:szCs w:val="24"/>
          <w:lang w:val="en-US" w:eastAsia="zh-CN"/>
        </w:rPr>
      </w:r>
      <w:r/>
    </w:p>
    <w:p>
      <w:pPr>
        <w:rPr>
          <w:rFonts w:hint="eastAsia" w:hAnsi="宋体" w:cs="宋体"/>
          <w:color w:val="auto"/>
          <w:sz w:val="24"/>
          <w:szCs w:val="24"/>
          <w:lang w:val="en-US" w:eastAsia="zh-CN"/>
        </w:rPr>
      </w:pPr>
      <w:r>
        <w:rPr>
          <w:rFonts w:hint="eastAsia" w:hAnsi="宋体" w:cs="宋体"/>
          <w:color w:val="auto"/>
          <w:sz w:val="24"/>
          <w:szCs w:val="24"/>
          <w:lang w:val="en-US" w:eastAsia="zh-CN"/>
        </w:rPr>
      </w:r>
      <w:r/>
    </w:p>
    <w:p>
      <w:pPr>
        <w:pStyle w:val="997"/>
        <w:rPr>
          <w:rFonts w:hint="eastAsia" w:hAnsi="宋体" w:cs="宋体"/>
          <w:color w:val="auto"/>
          <w:sz w:val="24"/>
          <w:szCs w:val="24"/>
          <w:lang w:val="en-US" w:eastAsia="zh-CN"/>
        </w:rPr>
      </w:pPr>
      <w:r>
        <w:rPr>
          <w:rFonts w:hint="eastAsia" w:hAnsi="宋体" w:cs="宋体"/>
          <w:color w:val="auto"/>
          <w:sz w:val="24"/>
          <w:szCs w:val="24"/>
          <w:lang w:val="en-US" w:eastAsia="zh-CN"/>
        </w:rPr>
      </w:r>
      <w:r/>
    </w:p>
    <w:p>
      <w:pPr>
        <w:pStyle w:val="1199"/>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第四部分 </w:t>
      </w:r>
      <w:r>
        <w:rPr>
          <w:rFonts w:hint="eastAsia" w:eastAsia="宋体" w:cs="Times New Roman"/>
          <w:color w:val="auto"/>
          <w:sz w:val="32"/>
          <w:szCs w:val="32"/>
          <w:highlight w:val="none"/>
          <w:lang w:val="en-US" w:eastAsia="zh-CN"/>
        </w:rPr>
        <w:t xml:space="preserve">合同书及合同条款（格式文本）</w:t>
      </w:r>
      <w:r/>
    </w:p>
    <w:p>
      <w:pPr>
        <w:ind w:left="400"/>
        <w:jc w:val="center"/>
        <w:keepLines/>
        <w:keepNext/>
        <w:spacing w:before="120" w:after="120" w:line="360" w:lineRule="auto"/>
        <w:rPr>
          <w:rFonts w:ascii="宋体" w:hAnsi="宋体"/>
          <w:b/>
          <w:bCs/>
          <w:color w:val="auto"/>
          <w:sz w:val="24"/>
          <w:highlight w:val="none"/>
        </w:rPr>
        <w:outlineLvl w:val="0"/>
      </w:pPr>
      <w:r/>
      <w:bookmarkStart w:id="15" w:name="_Toc1171"/>
      <w:r/>
      <w:bookmarkStart w:id="16" w:name="_Toc28250"/>
      <w:r/>
      <w:bookmarkStart w:id="17" w:name="_Toc2345"/>
      <w:r/>
      <w:bookmarkStart w:id="18" w:name="_Toc3081"/>
      <w:r/>
      <w:bookmarkStart w:id="19" w:name="_Toc32742"/>
      <w:r>
        <w:rPr>
          <w:rFonts w:hint="eastAsia" w:ascii="宋体" w:hAnsi="宋体"/>
          <w:b/>
          <w:bCs/>
          <w:color w:val="auto"/>
          <w:sz w:val="24"/>
          <w:highlight w:val="none"/>
        </w:rPr>
        <w:t xml:space="preserve">第一部分  合同协议书</w:t>
      </w:r>
      <w:bookmarkEnd w:id="15"/>
      <w:r/>
      <w:bookmarkEnd w:id="16"/>
      <w:r/>
      <w:bookmarkEnd w:id="17"/>
      <w:r/>
      <w:bookmarkEnd w:id="18"/>
      <w:r/>
      <w:bookmarkEnd w:id="19"/>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甲方/招标人</w:t>
      </w:r>
      <w:r>
        <w:rPr>
          <w:rFonts w:hint="eastAsia" w:ascii="宋体" w:hAnsi="宋体" w:eastAsia="宋体" w:cs="宋体"/>
          <w:color w:val="auto"/>
          <w:sz w:val="24"/>
          <w:szCs w:val="24"/>
          <w:highlight w:val="none"/>
        </w:rPr>
        <w:t xml:space="preserve">（全称）：无锡市滨湖区胡埭镇人民政府</w:t>
      </w:r>
      <w:r/>
    </w:p>
    <w:p>
      <w:pPr>
        <w:spacing w:line="360" w:lineRule="auto"/>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乙方/中标人</w:t>
      </w:r>
      <w:r>
        <w:rPr>
          <w:rFonts w:hint="eastAsia" w:ascii="宋体" w:hAnsi="宋体" w:eastAsia="宋体" w:cs="宋体"/>
          <w:color w:val="auto"/>
          <w:sz w:val="24"/>
          <w:szCs w:val="24"/>
          <w:highlight w:val="none"/>
        </w:rPr>
        <w:t xml:space="preserve">（全称）：                          </w:t>
      </w:r>
      <w:r/>
    </w:p>
    <w:p>
      <w:pPr>
        <w:pStyle w:val="989"/>
        <w:ind w:firstLine="5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》及其他有关法律、行政法规，遵循平等、自愿、公平和诚实信用的原则，双方就本项目</w:t>
      </w: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事项协商一致，订立本合同。</w:t>
      </w:r>
      <w:r/>
    </w:p>
    <w:p>
      <w:pPr>
        <w:numPr>
          <w:ilvl w:val="3"/>
          <w:numId w:val="10"/>
        </w:numPr>
        <w:ind w:left="0" w:firstLine="0"/>
        <w:spacing w:before="16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项目名称：</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项目地点： </w:t>
      </w:r>
      <w:r/>
    </w:p>
    <w:p>
      <w:pPr>
        <w:pStyle w:val="970"/>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项目内容：</w:t>
      </w:r>
      <w:r/>
    </w:p>
    <w:p>
      <w:pPr>
        <w:numPr>
          <w:ilvl w:val="3"/>
          <w:numId w:val="10"/>
        </w:numPr>
        <w:ind w:left="0" w:firstLine="0"/>
        <w:spacing w:before="16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项目承包范围 </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承包范围：清单中所列</w:t>
      </w:r>
      <w:r>
        <w:rPr>
          <w:rFonts w:hint="eastAsia" w:ascii="宋体" w:hAnsi="宋体" w:eastAsia="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详见招标文件采购需求。</w:t>
      </w:r>
      <w:r/>
    </w:p>
    <w:p>
      <w:pPr>
        <w:numPr>
          <w:ilvl w:val="3"/>
          <w:numId w:val="10"/>
        </w:numPr>
        <w:ind w:left="0" w:firstLine="0"/>
        <w:spacing w:before="16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合同工期</w:t>
      </w:r>
      <w:r/>
    </w:p>
    <w:p>
      <w:pPr>
        <w:ind w:firstLine="480"/>
        <w:spacing w:before="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时间自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日起至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日止。</w:t>
      </w:r>
      <w:r/>
    </w:p>
    <w:p>
      <w:pPr>
        <w:ind w:firstLine="480"/>
        <w:spacing w:before="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u w:val="single"/>
        </w:rPr>
        <w:t xml:space="preserve">亮灯率≥99%，设施完好率≥96%，零安全事故。一般故障应当在24小时内处理完毕，复杂故障应当在48小时内处理完毕，特殊情况除不可抗力外应在5日内修复，确需延长处理时间的，应当报</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rPr>
        <w:t xml:space="preserve">同意。</w:t>
      </w:r>
      <w:r/>
    </w:p>
    <w:p>
      <w:pPr>
        <w:numPr>
          <w:ilvl w:val="3"/>
          <w:numId w:val="10"/>
        </w:numPr>
        <w:ind w:left="0" w:firstLine="0"/>
        <w:spacing w:before="16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合同价款及支付方式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1.金额（大写）：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p>
    <w:p>
      <w:pPr>
        <w:ind w:firstLine="1680"/>
        <w:spacing w:line="360" w:lineRule="auto"/>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80"/>
        <w:spacing w:line="360" w:lineRule="auto"/>
        <w:tabs>
          <w:tab w:val="left" w:pos="63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 以上价格包括</w:t>
      </w: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内容中所有工作内容之费用。</w:t>
      </w:r>
      <w:r>
        <w:rPr>
          <w:rFonts w:hint="eastAsia" w:ascii="宋体" w:hAnsi="宋体" w:eastAsia="宋体" w:cs="宋体"/>
          <w:color w:val="auto"/>
          <w:sz w:val="24"/>
          <w:szCs w:val="24"/>
        </w:rPr>
        <w:t xml:space="preserve">含服务人员的工资（符合无锡市最低工资标准且必须缴纳社会保险费）、社保福利费、加班费</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高温期间高温岗位高温费、办公费、法定税费、公众责任保险费和合理利润外，还应包括体检、管理、培训、通讯、安全调整风险及政策性文件规定等各项应有费用，以及为完成</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文件规定的管理工作所</w:t>
      </w:r>
      <w:r>
        <w:rPr>
          <w:rFonts w:hint="eastAsia" w:ascii="宋体" w:hAnsi="宋体" w:eastAsia="宋体" w:cs="宋体"/>
          <w:color w:val="auto"/>
          <w:sz w:val="24"/>
          <w:szCs w:val="24"/>
          <w:lang w:eastAsia="zh-CN"/>
        </w:rPr>
        <w:t xml:space="preserve">涉及</w:t>
      </w:r>
      <w:r>
        <w:rPr>
          <w:rFonts w:hint="eastAsia" w:ascii="宋体" w:hAnsi="宋体" w:eastAsia="宋体" w:cs="宋体"/>
          <w:color w:val="auto"/>
          <w:sz w:val="24"/>
          <w:szCs w:val="24"/>
        </w:rPr>
        <w:t xml:space="preserve">的一切相关费用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以及养护</w:t>
      </w:r>
      <w:r>
        <w:rPr>
          <w:rFonts w:hint="eastAsia" w:ascii="宋体" w:hAnsi="宋体" w:eastAsia="宋体" w:cs="宋体"/>
          <w:color w:val="auto"/>
          <w:sz w:val="24"/>
          <w:szCs w:val="24"/>
        </w:rPr>
        <w:t xml:space="preserve">服务管理中所涉及的所有工具、车辆、设备、消耗品、</w:t>
      </w:r>
      <w:r>
        <w:rPr>
          <w:rFonts w:hint="eastAsia" w:ascii="宋体" w:hAnsi="宋体" w:eastAsia="宋体" w:cs="宋体"/>
          <w:color w:val="auto"/>
          <w:sz w:val="24"/>
          <w:szCs w:val="24"/>
          <w:lang w:val="en-US" w:eastAsia="zh-CN"/>
        </w:rPr>
        <w:t xml:space="preserve">维修</w:t>
      </w:r>
      <w:r>
        <w:rPr>
          <w:rFonts w:hint="eastAsia" w:ascii="宋体" w:hAnsi="宋体" w:eastAsia="宋体" w:cs="宋体"/>
          <w:color w:val="auto"/>
          <w:sz w:val="24"/>
          <w:szCs w:val="24"/>
        </w:rPr>
        <w:t xml:space="preserve">用品</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3.合同价款的支付及付款方式： </w:t>
      </w:r>
      <w:r/>
    </w:p>
    <w:p>
      <w:pPr>
        <w:ind w:firstLine="480"/>
        <w:spacing w:line="360" w:lineRule="auto"/>
        <w:tabs>
          <w:tab w:val="left" w:pos="63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1）合同签订后，甲方向乙方支付合同价款的 10%预付款，预付款在第一次付款时扣回，如不能完全抵扣，顺延至下一次付款时扣回，直至全部扣回。</w:t>
      </w:r>
      <w:r/>
    </w:p>
    <w:p>
      <w:pPr>
        <w:ind w:firstLine="480"/>
        <w:spacing w:line="360" w:lineRule="auto"/>
        <w:tabs>
          <w:tab w:val="left" w:pos="63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2）养护费用每三个月支付一次，先做后付，经检查考核合格的上一期的养护费以此类推。如养护期内出现重大问题的，甲方有权延期至问题整改到位并经甲方验收合格后支付。</w:t>
      </w:r>
      <w:r/>
    </w:p>
    <w:p>
      <w:pPr>
        <w:ind w:firstLine="480"/>
        <w:spacing w:line="360" w:lineRule="auto"/>
        <w:tabs>
          <w:tab w:val="left" w:pos="63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3）每期应支付的款项=合同价/4-考核扣款-罚款</w:t>
      </w:r>
      <w:r/>
    </w:p>
    <w:p>
      <w:pPr>
        <w:ind w:firstLine="480"/>
        <w:spacing w:line="360" w:lineRule="auto"/>
        <w:tabs>
          <w:tab w:val="left" w:pos="63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4）最后一次付款：在合同期满后一个月内，根据合同约定的养护质量标准经采购人验收合格的，一次性支付且按养护质量标准扣除相应费用。考核办法详见合同附件。</w:t>
      </w:r>
      <w:r/>
    </w:p>
    <w:p>
      <w:pPr>
        <w:numPr>
          <w:ilvl w:val="3"/>
          <w:numId w:val="10"/>
        </w:numPr>
        <w:ind w:left="0" w:firstLine="0"/>
        <w:spacing w:before="160"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组成合同的文件</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组成本合同的文件包括：</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1.本合同协议书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2.本合同专用条款</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3.明确双方权利、义务的纪要、协议</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4.本合同通用条款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5.投标书、招标文件和中标通知书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清单</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7.标准、规范及有关技术文件、技术要求 </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双方有关项目的洽商、变更等书面协议或文件视为本合同的组成部分。</w:t>
      </w:r>
      <w:r/>
    </w:p>
    <w:p>
      <w:pPr>
        <w:spacing w:before="120" w:after="6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六、本协议书中有关词语含义与本合同第二部分《通用条款》中分别赋予它们的定义相同。</w:t>
      </w:r>
      <w:r/>
    </w:p>
    <w:p>
      <w:pPr>
        <w:spacing w:before="120" w:after="6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向</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承诺按照合同约定的期限和方式支付合同价款及其他应当支付的款项。</w:t>
      </w:r>
      <w:r/>
    </w:p>
    <w:p>
      <w:pPr>
        <w:spacing w:before="24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  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w:t>
      </w:r>
      <w:r>
        <w:rPr>
          <w:rFonts w:hint="eastAsia" w:ascii="宋体" w:hAnsi="宋体" w:eastAsia="宋体" w:cs="宋体"/>
          <w:color w:val="auto"/>
          <w:sz w:val="24"/>
          <w:szCs w:val="24"/>
          <w:highlight w:val="none"/>
          <w:u w:val="none"/>
          <w:lang w:val="en-US" w:eastAsia="zh-CN"/>
        </w:rPr>
        <w:t xml:space="preserve">签字盖章并经招标代理见证</w:t>
      </w:r>
      <w:r>
        <w:rPr>
          <w:rFonts w:hint="eastAsia" w:ascii="宋体" w:hAnsi="宋体" w:eastAsia="宋体" w:cs="宋体"/>
          <w:color w:val="auto"/>
          <w:sz w:val="24"/>
          <w:szCs w:val="24"/>
          <w:highlight w:val="none"/>
        </w:rPr>
        <w:t xml:space="preserve">后生效，一式</w:t>
      </w:r>
      <w:r>
        <w:rPr>
          <w:rFonts w:hint="eastAsia" w:ascii="宋体" w:hAnsi="宋体" w:eastAsia="宋体" w:cs="宋体"/>
          <w:color w:val="auto"/>
          <w:sz w:val="24"/>
          <w:szCs w:val="24"/>
          <w:highlight w:val="none"/>
          <w:u w:val="single"/>
          <w:lang w:val="en-US"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代理机构一份</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      方</w:t>
      </w:r>
      <w:r>
        <w:rPr>
          <w:rFonts w:hint="eastAsia" w:ascii="宋体" w:hAnsi="宋体" w:eastAsia="宋体" w:cs="宋体"/>
          <w:color w:val="auto"/>
          <w:sz w:val="24"/>
          <w:szCs w:val="24"/>
          <w:highlight w:val="none"/>
        </w:rPr>
        <w:t xml:space="preserve">：（公章）             </w:t>
      </w:r>
      <w:r>
        <w:rPr>
          <w:rFonts w:hint="eastAsia" w:ascii="宋体" w:hAnsi="宋体" w:eastAsia="宋体" w:cs="宋体"/>
          <w:color w:val="auto"/>
          <w:sz w:val="24"/>
          <w:szCs w:val="24"/>
          <w:highlight w:val="none"/>
          <w:lang w:val="en-US" w:eastAsia="zh-CN"/>
        </w:rPr>
        <w:t xml:space="preserve"> 乙      方</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                      住      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委托代表人：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pStyle w:val="970"/>
        <w:rPr>
          <w:rFonts w:hint="eastAsia"/>
          <w:color w:val="auto"/>
          <w:highlight w:val="none"/>
          <w:lang w:val="en-US" w:eastAsia="zh-CN"/>
        </w:rPr>
      </w:pPr>
      <w:r>
        <w:rPr>
          <w:rFonts w:hint="eastAsia"/>
          <w:color w:val="auto"/>
          <w:highlight w:val="none"/>
          <w:lang w:val="en-US" w:eastAsia="zh-CN"/>
        </w:rPr>
      </w:r>
      <w:r/>
    </w:p>
    <w:p>
      <w:pPr>
        <w:ind w:left="400"/>
        <w:jc w:val="center"/>
        <w:keepLines/>
        <w:keepNext/>
        <w:spacing w:before="120" w:after="120" w:line="400" w:lineRule="exact"/>
        <w:rPr>
          <w:rFonts w:hint="eastAsia" w:ascii="宋体" w:hAnsi="宋体"/>
          <w:b/>
          <w:bCs/>
          <w:color w:val="auto"/>
          <w:sz w:val="24"/>
          <w:szCs w:val="24"/>
          <w:highlight w:val="none"/>
        </w:rPr>
        <w:outlineLvl w:val="0"/>
      </w:pPr>
      <w:r/>
      <w:bookmarkStart w:id="20" w:name="_Toc22235"/>
      <w:r/>
      <w:bookmarkStart w:id="21" w:name="_Toc21539"/>
      <w:r/>
      <w:bookmarkStart w:id="22" w:name="_Toc4392"/>
      <w:r/>
      <w:bookmarkStart w:id="23" w:name="_Toc18387"/>
      <w:r/>
      <w:bookmarkStart w:id="24" w:name="_Toc6280"/>
      <w:r>
        <w:rPr>
          <w:rFonts w:hint="eastAsia" w:ascii="宋体" w:hAnsi="宋体"/>
          <w:b/>
          <w:bCs/>
          <w:color w:val="auto"/>
          <w:sz w:val="24"/>
          <w:szCs w:val="24"/>
          <w:highlight w:val="none"/>
        </w:rPr>
        <w:t xml:space="preserve">第二部分 专用条款</w:t>
      </w:r>
      <w:bookmarkEnd w:id="20"/>
      <w:r/>
      <w:bookmarkEnd w:id="21"/>
      <w:r/>
      <w:bookmarkEnd w:id="22"/>
      <w:r/>
      <w:bookmarkEnd w:id="23"/>
      <w:r/>
      <w:bookmarkEnd w:id="24"/>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一、考核标准</w:t>
      </w:r>
      <w:r/>
    </w:p>
    <w:p>
      <w:pPr>
        <w:ind w:firstLine="480"/>
        <w:spacing w:line="360" w:lineRule="auto"/>
        <w:rPr>
          <w:rFonts w:hint="eastAsia" w:ascii="宋体" w:hAnsi="宋体" w:cs="宋体"/>
          <w:color w:val="auto"/>
          <w:spacing w:val="2"/>
          <w:sz w:val="24"/>
          <w:szCs w:val="24"/>
          <w:highlight w:val="none"/>
          <w:lang w:val="en-US" w:eastAsia="zh-CN"/>
        </w:rPr>
      </w:pPr>
      <w:r>
        <w:rPr>
          <w:rFonts w:hint="eastAsia" w:ascii="宋体" w:hAnsi="宋体"/>
          <w:color w:val="auto"/>
          <w:sz w:val="24"/>
          <w:szCs w:val="24"/>
          <w:highlight w:val="none"/>
        </w:rPr>
        <w:t xml:space="preserve">1.合同履行期间的</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目标：</w:t>
      </w:r>
      <w:r>
        <w:rPr>
          <w:rFonts w:hint="eastAsia" w:ascii="宋体" w:hAnsi="宋体"/>
          <w:color w:val="auto"/>
          <w:sz w:val="24"/>
          <w:szCs w:val="24"/>
          <w:highlight w:val="none"/>
          <w:u w:val="single"/>
        </w:rPr>
        <w:t xml:space="preserve">亮灯率≥99%，设施完好率≥96%，零安全事故。一般故障应当在24小时内处理完毕，复杂故障应当在48小时内处理完毕，特殊情况除不可抗力外应在5日内修复，确需延长处理时间的，应当报</w:t>
      </w:r>
      <w:r>
        <w:rPr>
          <w:rFonts w:hint="eastAsia" w:hAnsi="宋体"/>
          <w:color w:val="auto"/>
          <w:sz w:val="24"/>
          <w:szCs w:val="24"/>
          <w:highlight w:val="none"/>
          <w:u w:val="single"/>
          <w:lang w:val="en-US" w:eastAsia="zh-CN"/>
        </w:rPr>
        <w:t xml:space="preserve">甲方</w:t>
      </w:r>
      <w:r>
        <w:rPr>
          <w:rFonts w:hint="eastAsia" w:ascii="宋体" w:hAnsi="宋体"/>
          <w:color w:val="auto"/>
          <w:sz w:val="24"/>
          <w:szCs w:val="24"/>
          <w:highlight w:val="none"/>
          <w:u w:val="single"/>
        </w:rPr>
        <w:t xml:space="preserve">同意</w:t>
      </w:r>
      <w:r>
        <w:rPr>
          <w:rFonts w:hint="eastAsia" w:ascii="宋体" w:hAnsi="宋体" w:cs="宋体"/>
          <w:color w:val="auto"/>
          <w:spacing w:val="2"/>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应建立巡查制度，并建立</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档案，包括下列内容：</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计划、实际耗材、数据检测记录、巡检台账、维修记录、安全教育记录等相关资料。</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档案资料应装订成册并实行电子化。随时接受甲方检查；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 </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在接到</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抽查的设施损坏及灭灯故障的通知后，</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应在24小时内对故障进行排查修复。如遇特殊情况不能及时修复的，</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应书面向</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说明原因（</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应充分准备足够的备料，材料供应时限原因不可作为未及时修复的理由）；</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4.遇重大节日或重要活动，</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通知</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临时增加巡查频率或临时保障工作时，</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应无条件服从，不另行结算费用。</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项目所需材料，必须与原有设施品牌、性能保持一致。如无法获得原有品牌、性能元器件，另需购买其他品牌的材料，其性能不能低于原有材料性能，新材料应用需得到</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的认可。</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hint="eastAsia" w:hAnsi="宋体"/>
          <w:b/>
          <w:color w:val="auto"/>
          <w:sz w:val="24"/>
          <w:szCs w:val="24"/>
          <w:highlight w:val="none"/>
          <w:lang w:eastAsia="zh-CN"/>
        </w:rPr>
        <w:t xml:space="preserve">养护</w:t>
      </w:r>
      <w:r>
        <w:rPr>
          <w:rFonts w:hint="eastAsia" w:ascii="宋体" w:hAnsi="宋体"/>
          <w:b/>
          <w:color w:val="auto"/>
          <w:sz w:val="24"/>
          <w:szCs w:val="24"/>
          <w:highlight w:val="none"/>
        </w:rPr>
        <w:t xml:space="preserve">工作管理、检查考核</w:t>
      </w:r>
      <w:r/>
    </w:p>
    <w:p>
      <w:pPr>
        <w:ind w:firstLine="513"/>
        <w:spacing w:line="360" w:lineRule="auto"/>
        <w:rPr>
          <w:rFonts w:hint="eastAsia" w:ascii="宋体" w:hAnsi="宋体"/>
          <w:b/>
          <w:color w:val="auto"/>
          <w:sz w:val="24"/>
          <w:szCs w:val="24"/>
          <w:highlight w:val="none"/>
        </w:rPr>
      </w:pPr>
      <w:r>
        <w:rPr>
          <w:rFonts w:hint="eastAsia" w:hAnsi="宋体"/>
          <w:b/>
          <w:color w:val="auto"/>
          <w:sz w:val="24"/>
          <w:szCs w:val="24"/>
          <w:highlight w:val="none"/>
          <w:lang w:eastAsia="zh-CN"/>
        </w:rPr>
        <w:t xml:space="preserve">乙方</w:t>
      </w:r>
      <w:r>
        <w:rPr>
          <w:rFonts w:hint="eastAsia" w:ascii="宋体" w:hAnsi="宋体"/>
          <w:b/>
          <w:color w:val="auto"/>
          <w:sz w:val="24"/>
          <w:szCs w:val="24"/>
          <w:highlight w:val="none"/>
        </w:rPr>
        <w:t xml:space="preserve">须无条件</w:t>
      </w:r>
      <w:r>
        <w:rPr>
          <w:rFonts w:hint="eastAsia" w:ascii="宋体" w:hAnsi="宋体"/>
          <w:b/>
          <w:color w:val="auto"/>
          <w:sz w:val="24"/>
          <w:szCs w:val="24"/>
          <w:highlight w:val="none"/>
          <w:lang w:eastAsia="zh-CN"/>
        </w:rPr>
        <w:t xml:space="preserve">地接受</w:t>
      </w:r>
      <w:r>
        <w:rPr>
          <w:rFonts w:hint="eastAsia" w:hAnsi="宋体"/>
          <w:b/>
          <w:color w:val="auto"/>
          <w:sz w:val="24"/>
          <w:szCs w:val="24"/>
          <w:highlight w:val="none"/>
          <w:lang w:eastAsia="zh-CN"/>
        </w:rPr>
        <w:t xml:space="preserve">甲方</w:t>
      </w:r>
      <w:r>
        <w:rPr>
          <w:rFonts w:hint="eastAsia" w:ascii="宋体" w:hAnsi="宋体"/>
          <w:b/>
          <w:color w:val="auto"/>
          <w:sz w:val="24"/>
          <w:szCs w:val="24"/>
          <w:highlight w:val="none"/>
        </w:rPr>
        <w:t xml:space="preserve">的考核监督，考核表作为</w:t>
      </w:r>
      <w:r>
        <w:rPr>
          <w:rFonts w:hint="eastAsia" w:hAnsi="宋体"/>
          <w:b/>
          <w:color w:val="auto"/>
          <w:sz w:val="24"/>
          <w:szCs w:val="24"/>
          <w:highlight w:val="none"/>
          <w:lang w:eastAsia="zh-CN"/>
        </w:rPr>
        <w:t xml:space="preserve">养护</w:t>
      </w:r>
      <w:r>
        <w:rPr>
          <w:rFonts w:hint="eastAsia" w:ascii="宋体" w:hAnsi="宋体"/>
          <w:b/>
          <w:color w:val="auto"/>
          <w:sz w:val="24"/>
          <w:szCs w:val="24"/>
          <w:highlight w:val="none"/>
        </w:rPr>
        <w:t xml:space="preserve">结算费用的依据。</w:t>
      </w:r>
      <w:r/>
    </w:p>
    <w:p>
      <w:pPr>
        <w:ind w:firstLine="51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考核办法</w:t>
      </w:r>
      <w:r>
        <w:rPr>
          <w:rFonts w:hint="eastAsia" w:hAnsi="宋体"/>
          <w:color w:val="auto"/>
          <w:sz w:val="24"/>
          <w:szCs w:val="24"/>
          <w:highlight w:val="none"/>
          <w:lang w:val="en-US" w:eastAsia="zh-CN"/>
        </w:rPr>
        <w:t xml:space="preserve">见附件</w:t>
      </w:r>
      <w:r>
        <w:rPr>
          <w:rFonts w:hint="eastAsia" w:ascii="宋体" w:hAnsi="宋体"/>
          <w:color w:val="auto"/>
          <w:sz w:val="24"/>
          <w:szCs w:val="24"/>
          <w:highlight w:val="none"/>
        </w:rPr>
        <w:t xml:space="preserve">。</w:t>
      </w:r>
      <w:r/>
    </w:p>
    <w:p>
      <w:pPr>
        <w:pStyle w:val="966"/>
        <w:ind w:firstLine="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三、不可抗力</w:t>
      </w:r>
      <w:r/>
    </w:p>
    <w:p>
      <w:pPr>
        <w:pStyle w:val="96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.因不可抗力（或双方不能控制的原因）不能履行合同的，根据不可抗力的影响，部分或者全部免除责任。但合同一方迟延履行后发生不可抗力的，不能免除责任。</w:t>
      </w:r>
      <w:r/>
    </w:p>
    <w:p>
      <w:pPr>
        <w:pStyle w:val="96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pStyle w:val="966"/>
        <w:ind w:firstLine="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四、合同生效及其它</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.合同经双方代表签字并加盖公章（或合同章）</w:t>
      </w:r>
      <w:r>
        <w:rPr>
          <w:rFonts w:hint="eastAsia" w:hAnsi="宋体"/>
          <w:color w:val="auto"/>
          <w:sz w:val="24"/>
          <w:szCs w:val="24"/>
          <w:highlight w:val="none"/>
          <w:lang w:val="en-US" w:eastAsia="zh-CN"/>
        </w:rPr>
        <w:t xml:space="preserve">并经代理机构见证</w:t>
      </w:r>
      <w:r>
        <w:rPr>
          <w:rFonts w:hint="eastAsia" w:ascii="宋体" w:hAnsi="宋体"/>
          <w:color w:val="auto"/>
          <w:sz w:val="24"/>
          <w:szCs w:val="24"/>
          <w:highlight w:val="none"/>
        </w:rPr>
        <w:t xml:space="preserve">后即生效。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.合同在执行过程中出现的未尽事宜，双方在不违背本合同和招标文件的原则下协商解决，协商结果以书面形式盖章记录在案，作为合同的附件，与本合同具有同等效力。</w:t>
      </w:r>
      <w:r/>
    </w:p>
    <w:p>
      <w:pPr>
        <w:pStyle w:val="971"/>
        <w:ind w:left="0" w:firstLine="360"/>
        <w:spacing w:line="360" w:lineRule="auto"/>
        <w:rPr>
          <w:rFonts w:ascii="宋体" w:hAnsi="宋体" w:eastAsia="宋体" w:cs="Arial"/>
          <w:b/>
          <w:color w:val="auto"/>
          <w:sz w:val="24"/>
          <w:szCs w:val="24"/>
          <w:highlight w:val="none"/>
          <w:lang w:eastAsia="zh-CN"/>
        </w:rPr>
      </w:pPr>
      <w:r>
        <w:rPr>
          <w:rFonts w:hint="eastAsia" w:ascii="宋体" w:hAnsi="宋体"/>
          <w:color w:val="auto"/>
          <w:sz w:val="24"/>
          <w:szCs w:val="24"/>
          <w:highlight w:val="none"/>
        </w:rPr>
        <w:t xml:space="preserve">3.</w:t>
      </w:r>
      <w:r>
        <w:rPr>
          <w:rFonts w:hint="eastAsia" w:ascii="宋体" w:hAnsi="宋体" w:eastAsia="宋体" w:cs="Arial"/>
          <w:b/>
          <w:color w:val="auto"/>
          <w:sz w:val="24"/>
          <w:szCs w:val="24"/>
          <w:highlight w:val="none"/>
          <w:lang w:eastAsia="zh-CN"/>
        </w:rPr>
        <w:t xml:space="preserve"> </w:t>
      </w:r>
      <w:r>
        <w:rPr>
          <w:rFonts w:ascii="宋体" w:hAnsi="宋体" w:eastAsia="宋体" w:cs="Arial"/>
          <w:b/>
          <w:color w:val="auto"/>
          <w:sz w:val="24"/>
          <w:szCs w:val="24"/>
          <w:highlight w:val="none"/>
          <w:lang w:eastAsia="zh-CN"/>
        </w:rPr>
        <w:t xml:space="preserve">本</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合同金额按实际</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量确定（单价按中标单价执行）。</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项目按照标书要求执行。</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项目如有增加，参考清单中类似设施</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价执行。</w:t>
      </w:r>
      <w:r>
        <w:rPr>
          <w:rFonts w:hint="eastAsia" w:ascii="宋体" w:hAnsi="宋体" w:eastAsia="宋体" w:cs="Arial"/>
          <w:b/>
          <w:color w:val="auto"/>
          <w:sz w:val="24"/>
          <w:szCs w:val="24"/>
          <w:highlight w:val="none"/>
          <w:lang w:eastAsia="zh-CN"/>
        </w:rPr>
        <w:t xml:space="preserve">养护</w:t>
      </w:r>
      <w:r>
        <w:rPr>
          <w:rFonts w:ascii="宋体" w:hAnsi="宋体" w:eastAsia="宋体" w:cs="Arial"/>
          <w:b/>
          <w:color w:val="auto"/>
          <w:sz w:val="24"/>
          <w:szCs w:val="24"/>
          <w:highlight w:val="none"/>
          <w:lang w:eastAsia="zh-CN"/>
        </w:rPr>
        <w:t xml:space="preserve">项目如有减少，</w:t>
      </w:r>
      <w:r>
        <w:rPr>
          <w:rFonts w:hint="eastAsia" w:ascii="宋体" w:hAnsi="宋体" w:eastAsia="宋体" w:cs="Arial"/>
          <w:b/>
          <w:color w:val="auto"/>
          <w:sz w:val="24"/>
          <w:szCs w:val="24"/>
          <w:highlight w:val="none"/>
          <w:lang w:eastAsia="zh-CN"/>
        </w:rPr>
        <w:t xml:space="preserve">相对应的灯具、管线、配电设施、巡查费用，</w:t>
      </w:r>
      <w:r>
        <w:rPr>
          <w:rFonts w:ascii="宋体" w:hAnsi="宋体" w:eastAsia="宋体" w:cs="Arial"/>
          <w:b/>
          <w:color w:val="auto"/>
          <w:sz w:val="24"/>
          <w:szCs w:val="24"/>
          <w:highlight w:val="none"/>
          <w:lang w:eastAsia="zh-CN"/>
        </w:rPr>
        <w:t xml:space="preserve">按实际</w:t>
      </w:r>
      <w:r>
        <w:rPr>
          <w:rFonts w:hint="eastAsia" w:ascii="宋体" w:hAnsi="宋体" w:eastAsia="宋体" w:cs="Arial"/>
          <w:b/>
          <w:color w:val="auto"/>
          <w:sz w:val="24"/>
          <w:szCs w:val="24"/>
          <w:highlight w:val="none"/>
          <w:lang w:eastAsia="zh-CN"/>
        </w:rPr>
        <w:t xml:space="preserve">情况进行扣除</w:t>
      </w:r>
      <w:r>
        <w:rPr>
          <w:rFonts w:ascii="宋体" w:hAnsi="宋体" w:eastAsia="宋体" w:cs="Arial"/>
          <w:b/>
          <w:color w:val="auto"/>
          <w:sz w:val="24"/>
          <w:szCs w:val="24"/>
          <w:highlight w:val="none"/>
          <w:lang w:eastAsia="zh-CN"/>
        </w:rPr>
        <w:t xml:space="preserve">。</w:t>
      </w:r>
      <w:r>
        <w:rPr>
          <w:rFonts w:hint="eastAsia" w:ascii="宋体" w:hAnsi="宋体" w:eastAsia="宋体" w:cs="Arial"/>
          <w:b/>
          <w:color w:val="auto"/>
          <w:sz w:val="24"/>
          <w:szCs w:val="24"/>
          <w:highlight w:val="none"/>
          <w:lang w:eastAsia="zh-CN"/>
        </w:rPr>
        <w:t xml:space="preserve">乙方</w:t>
      </w:r>
      <w:r>
        <w:rPr>
          <w:rFonts w:ascii="宋体" w:hAnsi="宋体" w:eastAsia="宋体" w:cs="Arial"/>
          <w:b/>
          <w:color w:val="auto"/>
          <w:sz w:val="24"/>
          <w:szCs w:val="24"/>
          <w:highlight w:val="none"/>
          <w:lang w:eastAsia="zh-CN"/>
        </w:rPr>
        <w:t xml:space="preserve">必须严格按此条款执行。</w:t>
      </w:r>
      <w:r/>
    </w:p>
    <w:p>
      <w:pPr>
        <w:pStyle w:val="971"/>
        <w:ind w:left="0" w:firstLine="566"/>
        <w:spacing w:line="360" w:lineRule="auto"/>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4.</w:t>
      </w:r>
      <w:r>
        <w:rPr>
          <w:rFonts w:hint="eastAsia" w:ascii="宋体" w:hAnsi="宋体" w:eastAsia="宋体" w:cs="Arial"/>
          <w:color w:val="auto"/>
          <w:sz w:val="24"/>
          <w:szCs w:val="24"/>
          <w:highlight w:val="none"/>
          <w:lang w:eastAsia="zh-CN"/>
        </w:rPr>
        <w:t xml:space="preserve">乙方须购买企业安全生产责任险，</w:t>
      </w:r>
      <w:r>
        <w:rPr>
          <w:rFonts w:ascii="宋体" w:hAnsi="宋体" w:eastAsia="宋体"/>
          <w:color w:val="auto"/>
          <w:sz w:val="24"/>
          <w:szCs w:val="24"/>
          <w:highlight w:val="none"/>
          <w:lang w:val="en-US" w:eastAsia="zh-CN"/>
        </w:rPr>
        <w:t xml:space="preserve">对其工作人员进行技术和安全的定期培训</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并为工作人员购买</w:t>
      </w:r>
      <w:r>
        <w:rPr>
          <w:rFonts w:hint="eastAsia" w:ascii="宋体" w:hAnsi="宋体" w:eastAsia="宋体"/>
          <w:color w:val="auto"/>
          <w:sz w:val="24"/>
          <w:szCs w:val="24"/>
          <w:highlight w:val="none"/>
          <w:lang w:val="en-US" w:eastAsia="zh-CN"/>
        </w:rPr>
        <w:t xml:space="preserve">人身</w:t>
      </w:r>
      <w:r>
        <w:rPr>
          <w:rFonts w:ascii="宋体" w:hAnsi="宋体" w:eastAsia="宋体"/>
          <w:color w:val="auto"/>
          <w:sz w:val="24"/>
          <w:szCs w:val="24"/>
          <w:highlight w:val="none"/>
          <w:lang w:val="en-US" w:eastAsia="zh-CN"/>
        </w:rPr>
        <w:t xml:space="preserve">意外保险</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在工作中引发的任何安全责任和事故</w:t>
      </w:r>
      <w:r>
        <w:rPr>
          <w:rFonts w:hint="eastAsia" w:ascii="宋体" w:hAnsi="宋体" w:eastAsia="宋体"/>
          <w:color w:val="auto"/>
          <w:sz w:val="24"/>
          <w:szCs w:val="24"/>
          <w:highlight w:val="none"/>
          <w:lang w:val="en-US" w:eastAsia="zh-CN"/>
        </w:rPr>
        <w:t xml:space="preserve">，</w:t>
      </w:r>
      <w:r>
        <w:rPr>
          <w:rFonts w:ascii="宋体" w:hAnsi="宋体" w:eastAsia="宋体"/>
          <w:color w:val="auto"/>
          <w:sz w:val="24"/>
          <w:szCs w:val="24"/>
          <w:highlight w:val="none"/>
          <w:lang w:val="en-US" w:eastAsia="zh-CN"/>
        </w:rPr>
        <w:t xml:space="preserve">均由</w:t>
      </w:r>
      <w:r>
        <w:rPr>
          <w:rFonts w:hint="eastAsia" w:ascii="宋体" w:hAnsi="宋体" w:eastAsia="宋体"/>
          <w:color w:val="auto"/>
          <w:sz w:val="24"/>
          <w:szCs w:val="24"/>
          <w:highlight w:val="none"/>
          <w:lang w:val="en-US" w:eastAsia="zh-CN"/>
        </w:rPr>
        <w:t xml:space="preserve">乙方</w:t>
      </w:r>
      <w:r>
        <w:rPr>
          <w:rFonts w:ascii="宋体" w:hAnsi="宋体" w:eastAsia="宋体"/>
          <w:color w:val="auto"/>
          <w:sz w:val="24"/>
          <w:szCs w:val="24"/>
          <w:highlight w:val="none"/>
          <w:lang w:val="en-US" w:eastAsia="zh-CN"/>
        </w:rPr>
        <w:t xml:space="preserve">自行承担</w:t>
      </w:r>
      <w:r>
        <w:rPr>
          <w:rFonts w:hint="eastAsia" w:ascii="宋体" w:hAnsi="宋体" w:eastAsia="宋体"/>
          <w:color w:val="auto"/>
          <w:sz w:val="24"/>
          <w:szCs w:val="24"/>
          <w:highlight w:val="none"/>
          <w:lang w:val="en-US" w:eastAsia="zh-CN"/>
        </w:rPr>
        <w:t xml:space="preserve">。</w:t>
      </w:r>
      <w:r/>
    </w:p>
    <w:p>
      <w:pPr>
        <w:pStyle w:val="971"/>
        <w:ind w:left="0" w:firstLine="566"/>
        <w:spacing w:line="360" w:lineRule="auto"/>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5.</w:t>
      </w:r>
      <w:r>
        <w:rPr>
          <w:rFonts w:hint="eastAsia" w:ascii="宋体" w:hAnsi="宋体" w:eastAsia="宋体" w:cs="Arial"/>
          <w:color w:val="auto"/>
          <w:sz w:val="24"/>
          <w:szCs w:val="24"/>
          <w:highlight w:val="none"/>
          <w:lang w:eastAsia="zh-CN"/>
        </w:rPr>
        <w:t xml:space="preserve">养护</w:t>
      </w:r>
      <w:r>
        <w:rPr>
          <w:rFonts w:hint="eastAsia" w:ascii="宋体" w:hAnsi="宋体" w:eastAsia="宋体" w:cs="Arial"/>
          <w:color w:val="auto"/>
          <w:sz w:val="24"/>
          <w:szCs w:val="24"/>
          <w:highlight w:val="none"/>
        </w:rPr>
        <w:t xml:space="preserve">期间，</w:t>
      </w:r>
      <w:r>
        <w:rPr>
          <w:rFonts w:hint="eastAsia" w:ascii="宋体" w:hAnsi="宋体" w:eastAsia="宋体" w:cs="Arial"/>
          <w:color w:val="auto"/>
          <w:sz w:val="24"/>
          <w:szCs w:val="24"/>
          <w:highlight w:val="none"/>
          <w:lang w:eastAsia="zh-CN"/>
        </w:rPr>
        <w:t xml:space="preserve">乙方</w:t>
      </w:r>
      <w:r>
        <w:rPr>
          <w:rFonts w:hint="eastAsia" w:ascii="宋体" w:hAnsi="宋体" w:eastAsia="宋体" w:cs="Arial"/>
          <w:color w:val="auto"/>
          <w:sz w:val="24"/>
          <w:szCs w:val="24"/>
          <w:highlight w:val="none"/>
        </w:rPr>
        <w:t xml:space="preserve">须书面上报项目负责人、固定</w:t>
      </w:r>
      <w:r>
        <w:rPr>
          <w:rFonts w:hint="eastAsia" w:ascii="宋体" w:hAnsi="宋体" w:eastAsia="宋体" w:cs="Arial"/>
          <w:color w:val="auto"/>
          <w:sz w:val="24"/>
          <w:szCs w:val="24"/>
          <w:highlight w:val="none"/>
          <w:lang w:eastAsia="zh-CN"/>
        </w:rPr>
        <w:t xml:space="preserve">养护</w:t>
      </w:r>
      <w:r>
        <w:rPr>
          <w:rFonts w:hint="eastAsia" w:ascii="宋体" w:hAnsi="宋体" w:eastAsia="宋体" w:cs="Arial"/>
          <w:color w:val="auto"/>
          <w:sz w:val="24"/>
          <w:szCs w:val="24"/>
          <w:highlight w:val="none"/>
        </w:rPr>
        <w:t xml:space="preserve">、巡检人员名单，固定车辆型号及车牌号，以及电工证复印件。人员变动、车辆更换等事宜，均须经过</w:t>
      </w:r>
      <w:r>
        <w:rPr>
          <w:rFonts w:hint="eastAsia" w:ascii="宋体" w:hAnsi="宋体" w:eastAsia="宋体" w:cs="Arial"/>
          <w:color w:val="auto"/>
          <w:sz w:val="24"/>
          <w:szCs w:val="24"/>
          <w:highlight w:val="none"/>
          <w:lang w:eastAsia="zh-CN"/>
        </w:rPr>
        <w:t xml:space="preserve">甲方</w:t>
      </w:r>
      <w:r>
        <w:rPr>
          <w:rFonts w:hint="eastAsia" w:ascii="宋体" w:hAnsi="宋体" w:eastAsia="宋体" w:cs="Arial"/>
          <w:color w:val="auto"/>
          <w:sz w:val="24"/>
          <w:szCs w:val="24"/>
          <w:highlight w:val="none"/>
        </w:rPr>
        <w:t xml:space="preserve">同意后才能变更。</w:t>
      </w:r>
      <w:r>
        <w:rPr>
          <w:rFonts w:hint="eastAsia" w:ascii="宋体" w:hAnsi="宋体" w:eastAsia="宋体" w:cs="Arial"/>
          <w:color w:val="auto"/>
          <w:sz w:val="24"/>
          <w:szCs w:val="24"/>
          <w:highlight w:val="none"/>
          <w:lang w:eastAsia="zh-CN"/>
        </w:rPr>
        <w:t xml:space="preserve">乙方</w:t>
      </w:r>
      <w:r>
        <w:rPr>
          <w:rFonts w:hint="eastAsia" w:ascii="宋体" w:hAnsi="宋体" w:eastAsia="宋体" w:cs="Arial"/>
          <w:color w:val="auto"/>
          <w:sz w:val="24"/>
          <w:szCs w:val="24"/>
          <w:highlight w:val="none"/>
        </w:rPr>
        <w:t xml:space="preserve">私自进行人员变动或车辆更换，当月</w:t>
      </w:r>
      <w:r>
        <w:rPr>
          <w:rFonts w:hint="eastAsia" w:ascii="宋体" w:hAnsi="宋体" w:eastAsia="宋体" w:cs="Arial"/>
          <w:color w:val="auto"/>
          <w:sz w:val="24"/>
          <w:szCs w:val="24"/>
          <w:highlight w:val="none"/>
          <w:lang w:eastAsia="zh-CN"/>
        </w:rPr>
        <w:t xml:space="preserve">养护</w:t>
      </w:r>
      <w:r>
        <w:rPr>
          <w:rFonts w:hint="eastAsia" w:ascii="宋体" w:hAnsi="宋体" w:eastAsia="宋体" w:cs="Arial"/>
          <w:color w:val="auto"/>
          <w:sz w:val="24"/>
          <w:szCs w:val="24"/>
          <w:highlight w:val="none"/>
        </w:rPr>
        <w:t xml:space="preserve">考核不合格。</w:t>
      </w:r>
      <w:r/>
    </w:p>
    <w:p>
      <w:pPr>
        <w:pStyle w:val="971"/>
        <w:ind w:left="0" w:firstLine="566"/>
        <w:spacing w:line="360" w:lineRule="auto"/>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6.</w:t>
      </w:r>
      <w:r>
        <w:rPr>
          <w:rFonts w:hint="eastAsia" w:ascii="宋体" w:hAnsi="宋体" w:eastAsia="宋体" w:cs="Arial"/>
          <w:color w:val="auto"/>
          <w:sz w:val="24"/>
          <w:szCs w:val="24"/>
          <w:highlight w:val="none"/>
          <w:lang w:eastAsia="zh-CN"/>
        </w:rPr>
        <w:t xml:space="preserve">养护期间</w:t>
      </w:r>
      <w:r>
        <w:rPr>
          <w:rFonts w:hint="eastAsia"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乙方须</w:t>
      </w:r>
      <w:r>
        <w:rPr>
          <w:rFonts w:ascii="宋体" w:hAnsi="宋体" w:eastAsia="宋体" w:cs="Arial"/>
          <w:color w:val="auto"/>
          <w:sz w:val="24"/>
          <w:szCs w:val="24"/>
          <w:highlight w:val="none"/>
        </w:rPr>
        <w:t xml:space="preserve">建立健全巡视巡修制度，周有周工作计划月有月工作计划，每月有工作计划及周巡视、巡修原始记录</w:t>
      </w:r>
      <w:r>
        <w:rPr>
          <w:rFonts w:hint="eastAsia" w:ascii="宋体" w:hAnsi="宋体" w:eastAsia="宋体" w:cs="Arial"/>
          <w:color w:val="auto"/>
          <w:sz w:val="24"/>
          <w:szCs w:val="24"/>
          <w:highlight w:val="none"/>
          <w:lang w:eastAsia="zh-CN"/>
        </w:rPr>
        <w:t xml:space="preserve">资料台账</w:t>
      </w:r>
      <w:r>
        <w:rPr>
          <w:rFonts w:ascii="宋体" w:hAnsi="宋体" w:eastAsia="宋体" w:cs="Arial"/>
          <w:color w:val="auto"/>
          <w:sz w:val="24"/>
          <w:szCs w:val="24"/>
          <w:highlight w:val="none"/>
        </w:rPr>
        <w:t xml:space="preserve">汇总。每月月底前上报</w:t>
      </w:r>
      <w:r>
        <w:rPr>
          <w:rFonts w:hint="eastAsia" w:ascii="宋体" w:hAnsi="宋体" w:eastAsia="宋体" w:cs="Arial"/>
          <w:color w:val="auto"/>
          <w:sz w:val="24"/>
          <w:szCs w:val="24"/>
          <w:highlight w:val="none"/>
        </w:rPr>
        <w:t xml:space="preserve">无锡市照明和排水管理中心</w:t>
      </w:r>
      <w:r>
        <w:rPr>
          <w:rFonts w:ascii="宋体" w:hAnsi="宋体" w:eastAsia="宋体" w:cs="Arial"/>
          <w:color w:val="auto"/>
          <w:sz w:val="24"/>
          <w:szCs w:val="24"/>
          <w:highlight w:val="none"/>
        </w:rPr>
        <w:t xml:space="preserve">亮化</w:t>
      </w:r>
      <w:r>
        <w:rPr>
          <w:rFonts w:hint="eastAsia" w:ascii="宋体" w:hAnsi="宋体" w:eastAsia="宋体" w:cs="Arial"/>
          <w:color w:val="auto"/>
          <w:sz w:val="24"/>
          <w:szCs w:val="24"/>
          <w:highlight w:val="none"/>
        </w:rPr>
        <w:t xml:space="preserve">管理科</w:t>
      </w:r>
      <w:r>
        <w:rPr>
          <w:rFonts w:ascii="宋体" w:hAnsi="宋体" w:eastAsia="宋体" w:cs="Arial"/>
          <w:color w:val="auto"/>
          <w:sz w:val="24"/>
          <w:szCs w:val="24"/>
          <w:highlight w:val="none"/>
        </w:rPr>
        <w:t xml:space="preserve">下月工作计划，每周</w:t>
      </w:r>
      <w:r>
        <w:rPr>
          <w:rFonts w:hint="eastAsia" w:ascii="宋体" w:hAnsi="宋体" w:eastAsia="宋体" w:cs="Arial"/>
          <w:color w:val="auto"/>
          <w:sz w:val="24"/>
          <w:szCs w:val="24"/>
          <w:highlight w:val="none"/>
        </w:rPr>
        <w:t xml:space="preserve">按要求</w:t>
      </w:r>
      <w:r>
        <w:rPr>
          <w:rFonts w:ascii="宋体" w:hAnsi="宋体" w:eastAsia="宋体" w:cs="Arial"/>
          <w:color w:val="auto"/>
          <w:sz w:val="24"/>
          <w:szCs w:val="24"/>
          <w:highlight w:val="none"/>
        </w:rPr>
        <w:t xml:space="preserve">上报周工作计划</w:t>
      </w:r>
      <w:r>
        <w:rPr>
          <w:rFonts w:hint="eastAsia" w:ascii="宋体" w:hAnsi="宋体" w:eastAsia="宋体" w:cs="Arial"/>
          <w:color w:val="auto"/>
          <w:sz w:val="24"/>
          <w:szCs w:val="24"/>
          <w:highlight w:val="none"/>
        </w:rPr>
        <w:t xml:space="preserve">。</w:t>
      </w:r>
      <w:r/>
    </w:p>
    <w:p>
      <w:pPr>
        <w:pStyle w:val="971"/>
        <w:ind w:left="0" w:firstLine="566"/>
        <w:spacing w:line="360" w:lineRule="auto"/>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lang w:eastAsia="zh-CN"/>
        </w:rPr>
        <w:t xml:space="preserve">7. 养护期间</w:t>
      </w:r>
      <w:r>
        <w:rPr>
          <w:rFonts w:hint="eastAsia"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乙方须每月五号前上交上月的巡视台账（成册）。</w:t>
      </w:r>
      <w:r/>
    </w:p>
    <w:p>
      <w:pPr>
        <w:pStyle w:val="971"/>
        <w:ind w:left="0" w:firstLine="566"/>
        <w:spacing w:line="360" w:lineRule="auto"/>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lang w:eastAsia="zh-CN"/>
        </w:rPr>
        <w:t xml:space="preserve">8.养护期间</w:t>
      </w:r>
      <w:r>
        <w:rPr>
          <w:rFonts w:hint="eastAsia"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乙方须至少安排两人进行巡视，白天巡查设施完好率，夜间巡查亮灯率，形成每天每个项目巡查制度。</w:t>
      </w:r>
      <w:r/>
    </w:p>
    <w:p>
      <w:pPr>
        <w:pStyle w:val="971"/>
        <w:ind w:left="0" w:firstLine="566"/>
        <w:spacing w:line="360" w:lineRule="auto"/>
        <w:rPr>
          <w:rFonts w:hint="eastAsia" w:ascii="宋体" w:hAnsi="宋体" w:eastAsia="宋体" w:cs="Arial"/>
          <w:color w:val="auto"/>
          <w:sz w:val="24"/>
          <w:szCs w:val="24"/>
          <w:highlight w:val="none"/>
          <w:lang w:eastAsia="zh-CN"/>
        </w:rPr>
      </w:pPr>
      <w:r>
        <w:rPr>
          <w:rFonts w:hint="eastAsia" w:ascii="宋体" w:hAnsi="宋体" w:eastAsia="宋体" w:cs="Arial"/>
          <w:color w:val="auto"/>
          <w:sz w:val="24"/>
          <w:szCs w:val="24"/>
          <w:highlight w:val="none"/>
          <w:lang w:eastAsia="zh-CN"/>
        </w:rPr>
        <w:t xml:space="preserve">9.养护期间</w:t>
      </w:r>
      <w:r>
        <w:rPr>
          <w:rFonts w:hint="eastAsia"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乙方须在保证安全的条件下，尽量减少对交通、业主和住户的影响，作业区间必须设置明显的安全标志，警示灯等，采取措施、保证安全并减少对交通等的干扰。养护作业必须文明，做到工完、料清、场清。</w:t>
      </w:r>
      <w:r/>
    </w:p>
    <w:p>
      <w:pPr>
        <w:pStyle w:val="971"/>
        <w:ind w:left="0" w:firstLine="566"/>
        <w:spacing w:line="360" w:lineRule="auto"/>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lang w:eastAsia="zh-CN"/>
        </w:rPr>
        <w:t xml:space="preserve">10.养护</w:t>
      </w:r>
      <w:r>
        <w:rPr>
          <w:rFonts w:hint="eastAsia" w:ascii="宋体" w:hAnsi="宋体" w:eastAsia="宋体" w:cs="Arial"/>
          <w:color w:val="auto"/>
          <w:sz w:val="24"/>
          <w:szCs w:val="24"/>
          <w:highlight w:val="none"/>
        </w:rPr>
        <w:t xml:space="preserve">期间，如因</w:t>
      </w:r>
      <w:r>
        <w:rPr>
          <w:rFonts w:hint="eastAsia" w:ascii="宋体" w:hAnsi="宋体" w:eastAsia="宋体" w:cs="Arial"/>
          <w:color w:val="auto"/>
          <w:sz w:val="24"/>
          <w:szCs w:val="24"/>
          <w:highlight w:val="none"/>
          <w:lang w:eastAsia="zh-CN"/>
        </w:rPr>
        <w:t xml:space="preserve">乙方养护</w:t>
      </w:r>
      <w:r>
        <w:rPr>
          <w:rFonts w:hint="eastAsia" w:ascii="宋体" w:hAnsi="宋体" w:eastAsia="宋体" w:cs="Arial"/>
          <w:color w:val="auto"/>
          <w:sz w:val="24"/>
          <w:szCs w:val="24"/>
          <w:highlight w:val="none"/>
        </w:rPr>
        <w:t xml:space="preserve">不力，造成</w:t>
      </w:r>
      <w:r>
        <w:rPr>
          <w:rFonts w:hint="eastAsia" w:ascii="宋体" w:hAnsi="宋体" w:eastAsia="宋体" w:cs="Arial"/>
          <w:color w:val="auto"/>
          <w:sz w:val="24"/>
          <w:szCs w:val="24"/>
          <w:highlight w:val="none"/>
          <w:lang w:eastAsia="zh-CN"/>
        </w:rPr>
        <w:t xml:space="preserve">甲方</w:t>
      </w:r>
      <w:r>
        <w:rPr>
          <w:rFonts w:hint="eastAsia" w:ascii="宋体" w:hAnsi="宋体" w:eastAsia="宋体" w:cs="Arial"/>
          <w:color w:val="auto"/>
          <w:sz w:val="24"/>
          <w:szCs w:val="24"/>
          <w:highlight w:val="none"/>
        </w:rPr>
        <w:t xml:space="preserve">直接损失的，</w:t>
      </w:r>
      <w:r>
        <w:rPr>
          <w:rFonts w:hint="eastAsia" w:ascii="宋体" w:hAnsi="宋体" w:eastAsia="宋体" w:cs="Arial"/>
          <w:color w:val="auto"/>
          <w:sz w:val="24"/>
          <w:szCs w:val="24"/>
          <w:highlight w:val="none"/>
          <w:lang w:eastAsia="zh-CN"/>
        </w:rPr>
        <w:t xml:space="preserve">乙方</w:t>
      </w:r>
      <w:r>
        <w:rPr>
          <w:rFonts w:hint="eastAsia" w:ascii="宋体" w:hAnsi="宋体" w:eastAsia="宋体" w:cs="Arial"/>
          <w:color w:val="auto"/>
          <w:sz w:val="24"/>
          <w:szCs w:val="24"/>
          <w:highlight w:val="none"/>
        </w:rPr>
        <w:t xml:space="preserve">须按实赔偿</w:t>
      </w:r>
      <w:r>
        <w:rPr>
          <w:rFonts w:hint="eastAsia" w:ascii="宋体" w:hAnsi="宋体" w:eastAsia="宋体" w:cs="Arial"/>
          <w:color w:val="auto"/>
          <w:sz w:val="24"/>
          <w:szCs w:val="24"/>
          <w:highlight w:val="none"/>
          <w:lang w:eastAsia="zh-CN"/>
        </w:rPr>
        <w:t xml:space="preserve">甲方</w:t>
      </w:r>
      <w:r>
        <w:rPr>
          <w:rFonts w:hint="eastAsia" w:ascii="宋体" w:hAnsi="宋体" w:eastAsia="宋体" w:cs="Arial"/>
          <w:color w:val="auto"/>
          <w:sz w:val="24"/>
          <w:szCs w:val="24"/>
          <w:highlight w:val="none"/>
        </w:rPr>
        <w:t xml:space="preserve">所有损失。</w:t>
      </w:r>
      <w:r/>
    </w:p>
    <w:p>
      <w:pPr>
        <w:pStyle w:val="971"/>
        <w:ind w:left="0" w:firstLine="566"/>
        <w:spacing w:line="360" w:lineRule="auto"/>
        <w:rPr>
          <w:rFonts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eastAsia="zh-CN"/>
        </w:rPr>
        <w:t xml:space="preserve">11</w:t>
      </w:r>
      <w:r>
        <w:rPr>
          <w:rFonts w:hint="eastAsia" w:ascii="宋体" w:hAnsi="宋体" w:eastAsia="宋体" w:cs="Arial"/>
          <w:color w:val="auto"/>
          <w:sz w:val="24"/>
          <w:szCs w:val="24"/>
          <w:highlight w:val="none"/>
          <w:lang w:val="en-US" w:eastAsia="zh-CN"/>
        </w:rPr>
        <w:t xml:space="preserve">.养护期间，乙方需无偿、整齐堆放日常养护中拆除、更换的照明设施，</w:t>
      </w:r>
      <w:r>
        <w:rPr>
          <w:rFonts w:hint="eastAsia" w:ascii="宋体" w:hAnsi="宋体" w:eastAsia="宋体" w:cs="Arial"/>
          <w:b/>
          <w:color w:val="auto"/>
          <w:sz w:val="24"/>
          <w:szCs w:val="24"/>
          <w:highlight w:val="none"/>
          <w:lang w:val="en-US" w:eastAsia="zh-CN"/>
        </w:rPr>
        <w:t xml:space="preserve">并进行保管，不得自行处置</w:t>
      </w:r>
      <w:r>
        <w:rPr>
          <w:rFonts w:hint="eastAsia" w:ascii="宋体" w:hAnsi="宋体" w:eastAsia="宋体" w:cs="Arial"/>
          <w:color w:val="auto"/>
          <w:sz w:val="24"/>
          <w:szCs w:val="24"/>
          <w:highlight w:val="none"/>
          <w:lang w:val="en-US" w:eastAsia="zh-CN"/>
        </w:rPr>
        <w:t xml:space="preserve">。所需场地由乙方提供，甲方不再另行支付场地费用。</w:t>
      </w:r>
      <w:r/>
    </w:p>
    <w:p>
      <w:pPr>
        <w:pStyle w:val="966"/>
        <w:ind w:firstLine="590"/>
        <w:spacing w:line="360" w:lineRule="auto"/>
        <w:rPr>
          <w:rFonts w:ascii="宋体" w:hAnsi="宋体"/>
          <w:b/>
          <w:color w:val="auto"/>
          <w:sz w:val="24"/>
          <w:szCs w:val="24"/>
          <w:highlight w:val="none"/>
        </w:rPr>
      </w:pPr>
      <w:r>
        <w:rPr>
          <w:rFonts w:hint="eastAsia" w:ascii="宋体" w:hAnsi="宋体" w:cs="Arial"/>
          <w:b/>
          <w:color w:val="auto"/>
          <w:sz w:val="24"/>
          <w:szCs w:val="24"/>
          <w:highlight w:val="none"/>
          <w:lang w:val="en-US" w:eastAsia="zh-CN"/>
        </w:rPr>
        <w:t xml:space="preserve">12</w:t>
      </w:r>
      <w:r>
        <w:rPr>
          <w:rFonts w:hint="eastAsia" w:ascii="宋体" w:hAnsi="宋体" w:cs="Arial"/>
          <w:b/>
          <w:color w:val="auto"/>
          <w:sz w:val="24"/>
          <w:szCs w:val="24"/>
          <w:highlight w:val="none"/>
        </w:rPr>
        <w:t xml:space="preserve">.</w:t>
      </w:r>
      <w:r>
        <w:rPr>
          <w:rFonts w:hint="eastAsia" w:hAnsi="宋体"/>
          <w:b/>
          <w:color w:val="auto"/>
          <w:sz w:val="24"/>
          <w:szCs w:val="24"/>
          <w:highlight w:val="none"/>
          <w:lang w:eastAsia="zh-CN"/>
        </w:rPr>
        <w:t xml:space="preserve">乙方</w:t>
      </w:r>
      <w:r>
        <w:rPr>
          <w:rFonts w:hint="eastAsia" w:ascii="宋体" w:hAnsi="宋体"/>
          <w:b/>
          <w:color w:val="auto"/>
          <w:sz w:val="24"/>
          <w:szCs w:val="24"/>
          <w:highlight w:val="none"/>
        </w:rPr>
        <w:t xml:space="preserve">必须按要求对</w:t>
      </w:r>
      <w:r>
        <w:rPr>
          <w:rFonts w:hint="eastAsia" w:hAnsi="宋体"/>
          <w:b/>
          <w:color w:val="auto"/>
          <w:sz w:val="24"/>
          <w:szCs w:val="24"/>
          <w:highlight w:val="none"/>
          <w:lang w:eastAsia="zh-CN"/>
        </w:rPr>
        <w:t xml:space="preserve">养护</w:t>
      </w:r>
      <w:r>
        <w:rPr>
          <w:rFonts w:hint="eastAsia" w:ascii="宋体" w:hAnsi="宋体"/>
          <w:b/>
          <w:color w:val="auto"/>
          <w:sz w:val="24"/>
          <w:szCs w:val="24"/>
          <w:highlight w:val="none"/>
        </w:rPr>
        <w:t xml:space="preserve">范围内的相关设施及时</w:t>
      </w:r>
      <w:r>
        <w:rPr>
          <w:rFonts w:hint="eastAsia" w:hAnsi="宋体"/>
          <w:b/>
          <w:color w:val="auto"/>
          <w:sz w:val="24"/>
          <w:szCs w:val="24"/>
          <w:highlight w:val="none"/>
          <w:lang w:eastAsia="zh-CN"/>
        </w:rPr>
        <w:t xml:space="preserve">养护</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如</w:t>
      </w:r>
      <w:r>
        <w:rPr>
          <w:rFonts w:hint="eastAsia" w:hAnsi="宋体"/>
          <w:b/>
          <w:color w:val="auto"/>
          <w:sz w:val="24"/>
          <w:szCs w:val="24"/>
          <w:highlight w:val="none"/>
          <w:lang w:eastAsia="zh-CN"/>
        </w:rPr>
        <w:t xml:space="preserve">乙方</w:t>
      </w:r>
      <w:r>
        <w:rPr>
          <w:rFonts w:ascii="宋体" w:hAnsi="宋体"/>
          <w:b/>
          <w:color w:val="auto"/>
          <w:sz w:val="24"/>
          <w:szCs w:val="24"/>
          <w:highlight w:val="none"/>
        </w:rPr>
        <w:t xml:space="preserve">不能及时修复，</w:t>
      </w:r>
      <w:r>
        <w:rPr>
          <w:rFonts w:hint="eastAsia" w:hAnsi="宋体"/>
          <w:b/>
          <w:color w:val="auto"/>
          <w:sz w:val="24"/>
          <w:szCs w:val="24"/>
          <w:highlight w:val="none"/>
          <w:lang w:eastAsia="zh-CN"/>
        </w:rPr>
        <w:t xml:space="preserve">甲方</w:t>
      </w:r>
      <w:r>
        <w:rPr>
          <w:rFonts w:ascii="宋体" w:hAnsi="宋体"/>
          <w:b/>
          <w:color w:val="auto"/>
          <w:sz w:val="24"/>
          <w:szCs w:val="24"/>
          <w:highlight w:val="none"/>
        </w:rPr>
        <w:t xml:space="preserve">有权雇用其他单位进行修复</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相关费用从</w:t>
      </w:r>
      <w:r>
        <w:rPr>
          <w:rFonts w:hint="eastAsia" w:hAnsi="宋体"/>
          <w:b/>
          <w:color w:val="auto"/>
          <w:sz w:val="24"/>
          <w:szCs w:val="24"/>
          <w:highlight w:val="none"/>
          <w:lang w:eastAsia="zh-CN"/>
        </w:rPr>
        <w:t xml:space="preserve">乙方</w:t>
      </w:r>
      <w:r>
        <w:rPr>
          <w:rFonts w:ascii="宋体" w:hAnsi="宋体"/>
          <w:b/>
          <w:color w:val="auto"/>
          <w:sz w:val="24"/>
          <w:szCs w:val="24"/>
          <w:highlight w:val="none"/>
        </w:rPr>
        <w:t xml:space="preserve">工程款中扣除。</w:t>
      </w:r>
      <w:r/>
    </w:p>
    <w:p>
      <w:pPr>
        <w:pStyle w:val="966"/>
        <w:ind w:firstLine="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五、合同的解除和转让</w:t>
      </w:r>
      <w:r/>
    </w:p>
    <w:p>
      <w:pPr>
        <w:pStyle w:val="966"/>
        <w:ind w:firstLine="480"/>
        <w:spacing w:line="360" w:lineRule="auto"/>
        <w:rPr>
          <w:rFonts w:ascii="宋体" w:hAnsi="宋体"/>
          <w:color w:val="auto"/>
          <w:sz w:val="24"/>
          <w:szCs w:val="24"/>
          <w:highlight w:val="none"/>
        </w:rPr>
      </w:pP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需按要求配备车辆，</w:t>
      </w:r>
      <w:r>
        <w:rPr>
          <w:rFonts w:hint="eastAsia" w:hAnsi="宋体"/>
          <w:color w:val="auto"/>
          <w:sz w:val="24"/>
          <w:szCs w:val="24"/>
          <w:highlight w:val="none"/>
          <w:lang w:val="en-US" w:eastAsia="zh-CN"/>
        </w:rPr>
        <w:t xml:space="preserve">尽可能地</w:t>
      </w:r>
      <w:r>
        <w:rPr>
          <w:rFonts w:hint="eastAsia" w:ascii="宋体" w:hAnsi="宋体"/>
          <w:color w:val="auto"/>
          <w:sz w:val="24"/>
          <w:szCs w:val="24"/>
          <w:highlight w:val="none"/>
        </w:rPr>
        <w:t xml:space="preserve">安装无锡照明巡更系统设备，保持巡更系统正常运行。办理特殊车辆通行证，同时按</w:t>
      </w:r>
      <w:r>
        <w:rPr>
          <w:rFonts w:hint="eastAsia" w:hAnsi="宋体"/>
          <w:color w:val="auto"/>
          <w:sz w:val="24"/>
          <w:szCs w:val="24"/>
          <w:highlight w:val="none"/>
          <w:lang w:val="en-US" w:eastAsia="zh-CN"/>
        </w:rPr>
        <w:t xml:space="preserve">甲方</w:t>
      </w:r>
      <w:r>
        <w:rPr>
          <w:rFonts w:hint="eastAsia" w:ascii="宋体" w:hAnsi="宋体"/>
          <w:color w:val="auto"/>
          <w:sz w:val="24"/>
          <w:szCs w:val="24"/>
          <w:highlight w:val="none"/>
        </w:rPr>
        <w:t xml:space="preserve">提供的标识等对车辆进行统一装饰。</w:t>
      </w:r>
      <w:r/>
    </w:p>
    <w:p>
      <w:pPr>
        <w:pStyle w:val="966"/>
        <w:ind w:firstLine="56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1.有下列情形之一，合同一方可以解除合同：</w:t>
      </w:r>
      <w:r/>
    </w:p>
    <w:p>
      <w:pPr>
        <w:pStyle w:val="966"/>
        <w:ind w:firstLine="56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pStyle w:val="966"/>
        <w:ind w:firstLine="56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pStyle w:val="966"/>
        <w:ind w:firstLine="56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（3）出现下列情况，</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有权解除合同：</w:t>
      </w:r>
      <w:r/>
    </w:p>
    <w:p>
      <w:pPr>
        <w:pStyle w:val="971"/>
        <w:ind w:left="0" w:firstLine="720"/>
        <w:spacing w:line="360" w:lineRule="auto"/>
        <w:rPr>
          <w:rFonts w:hint="eastAsia" w:ascii="宋体" w:hAnsi="宋体" w:eastAsia="宋体" w:cs="Arial"/>
          <w:color w:val="auto"/>
          <w:sz w:val="24"/>
          <w:szCs w:val="24"/>
          <w:highlight w:val="none"/>
          <w:lang w:eastAsia="zh-CN"/>
        </w:rPr>
      </w:pPr>
      <w:r>
        <w:rPr>
          <w:rFonts w:hint="eastAsia" w:ascii="宋体" w:hAnsi="宋体"/>
          <w:color w:val="auto"/>
          <w:sz w:val="24"/>
          <w:szCs w:val="24"/>
          <w:highlight w:val="none"/>
        </w:rPr>
        <w:t xml:space="preserve">a.</w:t>
      </w:r>
      <w:r>
        <w:rPr>
          <w:rFonts w:hint="eastAsia" w:ascii="宋体" w:hAnsi="宋体" w:eastAsia="宋体" w:cs="Arial"/>
          <w:color w:val="auto"/>
          <w:sz w:val="24"/>
          <w:szCs w:val="24"/>
          <w:highlight w:val="none"/>
        </w:rPr>
        <w:t xml:space="preserve">因</w:t>
      </w:r>
      <w:r>
        <w:rPr>
          <w:rFonts w:hint="eastAsia" w:ascii="宋体" w:hAnsi="宋体" w:eastAsia="宋体" w:cs="Arial"/>
          <w:color w:val="auto"/>
          <w:sz w:val="24"/>
          <w:szCs w:val="24"/>
          <w:highlight w:val="none"/>
          <w:lang w:eastAsia="zh-CN"/>
        </w:rPr>
        <w:t xml:space="preserve">养护</w:t>
      </w:r>
      <w:r>
        <w:rPr>
          <w:rFonts w:hint="eastAsia" w:ascii="宋体" w:hAnsi="宋体" w:eastAsia="宋体" w:cs="Arial"/>
          <w:color w:val="auto"/>
          <w:sz w:val="24"/>
          <w:szCs w:val="24"/>
          <w:highlight w:val="none"/>
        </w:rPr>
        <w:t xml:space="preserve">不力，连续2个月或年度内累计达3个月</w:t>
      </w:r>
      <w:r>
        <w:rPr>
          <w:rFonts w:hint="eastAsia" w:ascii="宋体" w:hAnsi="宋体" w:eastAsia="宋体" w:cs="Arial"/>
          <w:color w:val="auto"/>
          <w:sz w:val="24"/>
          <w:szCs w:val="24"/>
          <w:highlight w:val="none"/>
          <w:lang w:eastAsia="zh-CN"/>
        </w:rPr>
        <w:t xml:space="preserve">养护</w:t>
      </w:r>
      <w:r>
        <w:rPr>
          <w:rFonts w:hint="eastAsia" w:ascii="宋体" w:hAnsi="宋体" w:eastAsia="宋体" w:cs="Arial"/>
          <w:color w:val="auto"/>
          <w:sz w:val="24"/>
          <w:szCs w:val="24"/>
          <w:highlight w:val="none"/>
        </w:rPr>
        <w:t xml:space="preserve">考核不合格</w:t>
      </w:r>
      <w:r>
        <w:rPr>
          <w:rFonts w:hint="eastAsia" w:ascii="宋体" w:hAnsi="宋体" w:eastAsia="宋体" w:cs="Arial"/>
          <w:color w:val="auto"/>
          <w:sz w:val="24"/>
          <w:szCs w:val="24"/>
          <w:highlight w:val="none"/>
          <w:lang w:eastAsia="zh-CN"/>
        </w:rPr>
        <w:t xml:space="preserve">；</w:t>
      </w:r>
      <w:r/>
    </w:p>
    <w:p>
      <w:pPr>
        <w:pStyle w:val="971"/>
        <w:ind w:left="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b.因安全管理工作不到位，发生重大安全事故的；</w:t>
      </w:r>
      <w:r/>
    </w:p>
    <w:p>
      <w:pPr>
        <w:pStyle w:val="971"/>
        <w:ind w:left="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c.因</w:t>
      </w:r>
      <w:r>
        <w:rPr>
          <w:rFonts w:hint="eastAsia" w:ascii="宋体" w:hAnsi="宋体" w:eastAsia="宋体" w:cs="宋体"/>
          <w:color w:val="auto"/>
          <w:sz w:val="24"/>
          <w:szCs w:val="24"/>
          <w:highlight w:val="none"/>
          <w:lang w:eastAsia="zh-CN"/>
        </w:rPr>
        <w:t xml:space="preserve">养护</w:t>
      </w:r>
      <w:r>
        <w:rPr>
          <w:rFonts w:hint="eastAsia" w:ascii="宋体" w:hAnsi="宋体" w:eastAsia="宋体" w:cs="宋体"/>
          <w:color w:val="auto"/>
          <w:sz w:val="24"/>
          <w:szCs w:val="24"/>
          <w:highlight w:val="none"/>
        </w:rPr>
        <w:t xml:space="preserve">工作不到位，造成重大社会影响的（媒体曝光、群众投诉、热线投诉）；</w:t>
      </w:r>
      <w:r/>
    </w:p>
    <w:p>
      <w:pPr>
        <w:pStyle w:val="971"/>
        <w:ind w:left="0" w:firstLine="7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d.不服从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工作安排的</w:t>
      </w:r>
      <w:r>
        <w:rPr>
          <w:rFonts w:hint="eastAsia" w:ascii="宋体" w:hAnsi="宋体" w:eastAsia="宋体" w:cs="宋体"/>
          <w:color w:val="auto"/>
          <w:sz w:val="24"/>
          <w:szCs w:val="24"/>
          <w:highlight w:val="none"/>
          <w:lang w:eastAsia="zh-CN"/>
        </w:rPr>
        <w:t xml:space="preserve">；</w:t>
      </w:r>
      <w:r/>
    </w:p>
    <w:p>
      <w:pPr>
        <w:pStyle w:val="971"/>
        <w:ind w:left="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e.应急工作不到位的；</w:t>
      </w:r>
      <w:r/>
    </w:p>
    <w:p>
      <w:pPr>
        <w:pStyle w:val="971"/>
        <w:ind w:left="0"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f.合同的部分和全部有转让的。</w:t>
      </w:r>
      <w:r/>
    </w:p>
    <w:p>
      <w:pPr>
        <w:pStyle w:val="966"/>
        <w:ind w:firstLine="56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2.有权解除合同的一方，应提前十个工作日书面通知对方提出解除合同，合同在书面通知到达对方时解除。</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w:t>
      </w:r>
      <w:r>
        <w:rPr>
          <w:rFonts w:hint="eastAsia" w:ascii="宋体" w:hAnsi="宋体"/>
          <w:b/>
          <w:color w:val="auto"/>
          <w:sz w:val="24"/>
          <w:szCs w:val="24"/>
          <w:highlight w:val="none"/>
          <w:lang w:eastAsia="zh-CN"/>
        </w:rPr>
        <w:t xml:space="preserve">其他</w:t>
      </w:r>
      <w:r/>
    </w:p>
    <w:p>
      <w:pPr>
        <w:ind w:firstLine="53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负责开展事前绩效评估，负责</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日常作业的管理和检查，并定期对</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的服务实施情况开展绩效评价；</w:t>
      </w:r>
      <w:r/>
    </w:p>
    <w:p>
      <w:pPr>
        <w:ind w:firstLine="53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应当配合相关部门对资金使用情况进行监督检查与绩效评价；</w:t>
      </w:r>
      <w:r/>
    </w:p>
    <w:p>
      <w:pPr>
        <w:ind w:firstLine="53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可以依法依规使用本合同向金融机构融资，但</w:t>
      </w: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不为乙方的融资行为提供担保；</w:t>
      </w:r>
      <w:r/>
    </w:p>
    <w:p>
      <w:pPr>
        <w:ind w:firstLine="537"/>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除应做好职工的安全生产教育外，还应为</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工人提供必要的劳动保护条件，为</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工人办理作业时的人身安全保险和意外伤害险，一切安全责任事故均由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负责（保险种类由乙方自行选择）；</w:t>
      </w:r>
      <w:r/>
    </w:p>
    <w:p>
      <w:pPr>
        <w:ind w:firstLine="54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rPr>
          <w:rFonts w:hint="eastAsia" w:hAnsi="宋体"/>
          <w:b/>
          <w:color w:val="auto"/>
          <w:sz w:val="24"/>
          <w:szCs w:val="24"/>
          <w:highlight w:val="none"/>
          <w:lang w:eastAsia="zh-CN"/>
        </w:rPr>
        <w:t xml:space="preserve">养护</w:t>
      </w:r>
      <w:r>
        <w:rPr>
          <w:rFonts w:hint="eastAsia" w:ascii="宋体" w:hAnsi="宋体"/>
          <w:b/>
          <w:color w:val="auto"/>
          <w:sz w:val="24"/>
          <w:szCs w:val="24"/>
          <w:highlight w:val="none"/>
        </w:rPr>
        <w:t xml:space="preserve">期间发生任何安全事故均由</w:t>
      </w:r>
      <w:r>
        <w:rPr>
          <w:rFonts w:hint="eastAsia" w:hAnsi="宋体"/>
          <w:b/>
          <w:color w:val="auto"/>
          <w:sz w:val="24"/>
          <w:szCs w:val="24"/>
          <w:highlight w:val="none"/>
          <w:lang w:eastAsia="zh-CN"/>
        </w:rPr>
        <w:t xml:space="preserve">乙方</w:t>
      </w:r>
      <w:r>
        <w:rPr>
          <w:rFonts w:hint="eastAsia" w:ascii="宋体" w:hAnsi="宋体"/>
          <w:b/>
          <w:color w:val="auto"/>
          <w:sz w:val="24"/>
          <w:szCs w:val="24"/>
          <w:highlight w:val="none"/>
        </w:rPr>
        <w:t xml:space="preserve">承担一切责任；</w:t>
      </w:r>
      <w:r/>
    </w:p>
    <w:p>
      <w:pPr>
        <w:ind w:firstLine="568"/>
        <w:spacing w:line="360" w:lineRule="auto"/>
        <w:tabs>
          <w:tab w:val="left" w:pos="10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6.本合同未尽之处双方协商解决；如协商不成，双方同意进行仲裁。</w:t>
      </w:r>
      <w:r/>
    </w:p>
    <w:p>
      <w:pPr>
        <w:jc w:val="left"/>
        <w:rPr>
          <w:rFonts w:hint="eastAsia" w:eastAsia="黑体"/>
          <w:color w:val="auto"/>
          <w:sz w:val="24"/>
          <w:szCs w:val="24"/>
          <w:highlight w:val="none"/>
        </w:rPr>
      </w:pPr>
      <w:r>
        <w:rPr>
          <w:rFonts w:hint="eastAsia" w:eastAsia="黑体"/>
          <w:color w:val="auto"/>
          <w:sz w:val="24"/>
          <w:szCs w:val="24"/>
          <w:highlight w:val="none"/>
        </w:rPr>
      </w:r>
      <w:r/>
    </w:p>
    <w:p>
      <w:pPr>
        <w:rPr>
          <w:rFonts w:hint="eastAsia"/>
          <w:b/>
          <w:bCs/>
          <w:color w:val="auto"/>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sz w:val="24"/>
          <w:szCs w:val="24"/>
        </w:rPr>
      </w:r>
      <w:r/>
    </w:p>
    <w:p>
      <w:pPr>
        <w:ind w:left="400"/>
        <w:jc w:val="center"/>
        <w:keepLines/>
        <w:keepNext/>
        <w:spacing w:before="120" w:after="120" w:line="400" w:lineRule="exact"/>
        <w:rPr>
          <w:rFonts w:hint="eastAsia" w:ascii="宋体" w:hAnsi="宋体" w:eastAsia="宋体"/>
          <w:b/>
          <w:bCs/>
          <w:color w:val="auto"/>
          <w:sz w:val="24"/>
          <w:szCs w:val="24"/>
          <w:highlight w:val="none"/>
          <w:lang w:val="en-US" w:eastAsia="zh-CN"/>
        </w:rPr>
        <w:outlineLvl w:val="0"/>
      </w:pP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部分 </w:t>
      </w:r>
      <w:r>
        <w:rPr>
          <w:rFonts w:hint="eastAsia" w:ascii="宋体" w:hAnsi="宋体"/>
          <w:b/>
          <w:bCs/>
          <w:color w:val="auto"/>
          <w:sz w:val="24"/>
          <w:szCs w:val="24"/>
          <w:highlight w:val="none"/>
          <w:lang w:val="en-US" w:eastAsia="zh-CN"/>
        </w:rPr>
        <w:t xml:space="preserve">附件</w:t>
      </w:r>
      <w:r/>
    </w:p>
    <w:p>
      <w:pPr>
        <w:rPr>
          <w:rFonts w:hint="eastAsia"/>
          <w:b/>
          <w:bCs/>
          <w:color w:val="auto"/>
        </w:rPr>
      </w:pPr>
      <w:r>
        <w:rPr>
          <w:rFonts w:hint="eastAsia"/>
          <w:b/>
          <w:bCs/>
          <w:color w:val="auto"/>
        </w:rPr>
      </w:r>
      <w:r/>
    </w:p>
    <w:p>
      <w:pPr>
        <w:rPr>
          <w:b/>
          <w:bCs/>
          <w:color w:val="auto"/>
        </w:rPr>
      </w:pPr>
      <w:r>
        <w:rPr>
          <w:rFonts w:hint="eastAsia"/>
          <w:b/>
          <w:bCs/>
          <w:color w:val="auto"/>
        </w:rPr>
        <w:t xml:space="preserve">附件一：胡埭镇</w:t>
      </w:r>
      <w:r>
        <w:rPr>
          <w:rFonts w:hint="eastAsia"/>
          <w:b/>
          <w:bCs/>
          <w:color w:val="auto"/>
          <w:lang w:val="en-US" w:eastAsia="zh-CN"/>
        </w:rPr>
        <w:t xml:space="preserve">照明</w:t>
      </w:r>
      <w:r>
        <w:rPr>
          <w:rFonts w:hint="eastAsia"/>
          <w:b/>
          <w:bCs/>
          <w:color w:val="auto"/>
        </w:rPr>
        <w:t xml:space="preserve">养护资料台账</w:t>
      </w:r>
      <w:r/>
    </w:p>
    <w:p>
      <w:pPr>
        <w:jc w:val="center"/>
        <w:rPr>
          <w:rFonts w:hint="eastAsia" w:ascii="宋体" w:hAnsi="宋体"/>
          <w:b/>
          <w:color w:val="auto"/>
          <w:sz w:val="44"/>
          <w:szCs w:val="44"/>
        </w:rPr>
      </w:pPr>
      <w:r>
        <w:rPr>
          <w:rFonts w:hint="eastAsia" w:ascii="宋体" w:hAnsi="宋体"/>
          <w:b/>
          <w:color w:val="auto"/>
          <w:sz w:val="44"/>
          <w:szCs w:val="44"/>
        </w:rPr>
      </w:r>
      <w:r/>
    </w:p>
    <w:p>
      <w:pPr>
        <w:jc w:val="center"/>
        <w:rPr>
          <w:rFonts w:hint="eastAsia" w:ascii="宋体" w:hAnsi="宋体"/>
          <w:b/>
          <w:color w:val="auto"/>
          <w:sz w:val="32"/>
          <w:szCs w:val="32"/>
        </w:rPr>
      </w:pPr>
      <w:r>
        <w:rPr>
          <w:rFonts w:hint="eastAsia" w:ascii="宋体" w:hAnsi="宋体"/>
          <w:b/>
          <w:color w:val="auto"/>
          <w:sz w:val="32"/>
          <w:szCs w:val="32"/>
        </w:rPr>
        <w:t xml:space="preserve">胡埭镇</w:t>
      </w:r>
      <w:r>
        <w:rPr>
          <w:rFonts w:hint="eastAsia" w:ascii="宋体" w:hAnsi="宋体"/>
          <w:b/>
          <w:color w:val="auto"/>
          <w:sz w:val="32"/>
          <w:szCs w:val="32"/>
          <w:lang w:val="en-US" w:eastAsia="zh-CN"/>
        </w:rPr>
        <w:t xml:space="preserve">照明</w:t>
      </w:r>
      <w:r>
        <w:rPr>
          <w:rFonts w:hint="eastAsia" w:ascii="宋体" w:hAnsi="宋体"/>
          <w:b/>
          <w:color w:val="auto"/>
          <w:sz w:val="32"/>
          <w:szCs w:val="32"/>
        </w:rPr>
        <w:t xml:space="preserve">养护资料目录</w:t>
      </w:r>
      <w:r/>
    </w:p>
    <w:p>
      <w:pPr>
        <w:rPr>
          <w:rFonts w:hint="eastAsia" w:ascii="宋体" w:hAnsi="宋体"/>
          <w:color w:val="auto"/>
          <w:sz w:val="24"/>
        </w:rPr>
      </w:pPr>
      <w:r>
        <w:rPr>
          <w:rFonts w:hint="eastAsia" w:ascii="宋体" w:hAnsi="宋体"/>
          <w:color w:val="auto"/>
          <w:sz w:val="24"/>
        </w:rPr>
      </w:r>
      <w:r/>
    </w:p>
    <w:p>
      <w:pPr>
        <w:numPr>
          <w:ilvl w:val="0"/>
          <w:numId w:val="11"/>
        </w:numPr>
        <w:spacing w:line="360" w:lineRule="auto"/>
        <w:rPr>
          <w:rFonts w:hint="eastAsia" w:ascii="宋体" w:hAnsi="宋体"/>
          <w:color w:val="auto"/>
          <w:sz w:val="24"/>
        </w:rPr>
      </w:pPr>
      <w:r>
        <w:rPr>
          <w:rFonts w:hint="eastAsia" w:ascii="宋体" w:hAnsi="宋体"/>
          <w:color w:val="auto"/>
          <w:sz w:val="24"/>
        </w:rPr>
        <w:t xml:space="preserve">维护作业计划</w:t>
      </w:r>
      <w:r/>
    </w:p>
    <w:p>
      <w:pPr>
        <w:numPr>
          <w:ilvl w:val="0"/>
          <w:numId w:val="12"/>
        </w:numPr>
        <w:spacing w:line="360" w:lineRule="auto"/>
        <w:rPr>
          <w:rFonts w:hint="eastAsia" w:ascii="宋体" w:hAnsi="宋体"/>
          <w:color w:val="auto"/>
          <w:sz w:val="24"/>
        </w:rPr>
      </w:pPr>
      <w:r>
        <w:rPr>
          <w:rFonts w:hint="eastAsia" w:ascii="宋体" w:hAnsi="宋体"/>
          <w:color w:val="auto"/>
          <w:sz w:val="24"/>
        </w:rPr>
        <w:t xml:space="preserve">月度维护作业计划 </w:t>
      </w:r>
      <w:r/>
    </w:p>
    <w:p>
      <w:pPr>
        <w:ind w:left="720"/>
        <w:spacing w:line="360" w:lineRule="auto"/>
        <w:rPr>
          <w:rFonts w:hint="eastAsia" w:ascii="宋体" w:hAnsi="宋体"/>
          <w:color w:val="auto"/>
          <w:sz w:val="24"/>
        </w:rPr>
      </w:pPr>
      <w:r>
        <w:rPr>
          <w:rFonts w:hint="eastAsia" w:ascii="宋体" w:hAnsi="宋体"/>
          <w:color w:val="auto"/>
          <w:sz w:val="24"/>
        </w:rPr>
        <w:t xml:space="preserve">1.1月度维护工作情况（表1）</w:t>
      </w:r>
      <w:r/>
    </w:p>
    <w:p>
      <w:pPr>
        <w:ind w:left="720"/>
        <w:spacing w:line="360" w:lineRule="auto"/>
        <w:rPr>
          <w:rFonts w:hint="eastAsia" w:ascii="宋体" w:hAnsi="宋体"/>
          <w:color w:val="auto"/>
          <w:sz w:val="24"/>
        </w:rPr>
      </w:pPr>
      <w:r>
        <w:rPr>
          <w:rFonts w:hint="eastAsia" w:ascii="宋体" w:hAnsi="宋体"/>
          <w:color w:val="auto"/>
          <w:sz w:val="24"/>
        </w:rPr>
        <w:t xml:space="preserve">1.2亮化照明设施月度巡查计划（表2）</w:t>
      </w:r>
      <w:r/>
    </w:p>
    <w:p>
      <w:pPr>
        <w:numPr>
          <w:ilvl w:val="0"/>
          <w:numId w:val="11"/>
        </w:numPr>
        <w:spacing w:line="360" w:lineRule="auto"/>
        <w:rPr>
          <w:rFonts w:hint="eastAsia" w:ascii="宋体" w:hAnsi="宋体"/>
          <w:color w:val="auto"/>
          <w:sz w:val="24"/>
        </w:rPr>
      </w:pPr>
      <w:r>
        <w:rPr>
          <w:rFonts w:hint="eastAsia" w:ascii="宋体" w:hAnsi="宋体"/>
          <w:color w:val="auto"/>
          <w:sz w:val="24"/>
        </w:rPr>
        <w:t xml:space="preserve">维护技术文件</w:t>
      </w:r>
      <w:r/>
    </w:p>
    <w:p>
      <w:pPr>
        <w:numPr>
          <w:ilvl w:val="0"/>
          <w:numId w:val="13"/>
        </w:numPr>
        <w:spacing w:line="360" w:lineRule="auto"/>
        <w:rPr>
          <w:rFonts w:hint="eastAsia" w:ascii="宋体" w:hAnsi="宋体"/>
          <w:color w:val="auto"/>
          <w:sz w:val="24"/>
        </w:rPr>
      </w:pPr>
      <w:r>
        <w:rPr>
          <w:rFonts w:hint="eastAsia" w:ascii="宋体" w:hAnsi="宋体"/>
          <w:color w:val="auto"/>
          <w:sz w:val="24"/>
        </w:rPr>
        <w:t xml:space="preserve">亮化设施变更台账</w:t>
      </w:r>
      <w:r/>
    </w:p>
    <w:p>
      <w:pPr>
        <w:numPr>
          <w:ilvl w:val="0"/>
          <w:numId w:val="13"/>
        </w:numPr>
        <w:spacing w:line="360" w:lineRule="auto"/>
        <w:rPr>
          <w:rFonts w:hint="eastAsia" w:ascii="宋体" w:hAnsi="宋体"/>
          <w:color w:val="auto"/>
          <w:sz w:val="24"/>
        </w:rPr>
      </w:pPr>
      <w:r>
        <w:rPr>
          <w:rFonts w:hint="eastAsia" w:ascii="宋体" w:hAnsi="宋体"/>
          <w:color w:val="auto"/>
          <w:sz w:val="24"/>
        </w:rPr>
        <w:t xml:space="preserve">电缆补盗及报案月度统计表</w:t>
      </w:r>
      <w:r/>
    </w:p>
    <w:p>
      <w:pPr>
        <w:numPr>
          <w:ilvl w:val="0"/>
          <w:numId w:val="13"/>
        </w:numPr>
        <w:spacing w:line="360" w:lineRule="auto"/>
        <w:rPr>
          <w:rFonts w:hint="eastAsia" w:ascii="宋体" w:hAnsi="宋体"/>
          <w:color w:val="auto"/>
          <w:sz w:val="24"/>
        </w:rPr>
      </w:pPr>
      <w:r>
        <w:rPr>
          <w:rFonts w:hint="eastAsia" w:ascii="宋体" w:hAnsi="宋体"/>
          <w:color w:val="auto"/>
          <w:sz w:val="24"/>
        </w:rPr>
        <w:t xml:space="preserve">设施损坏月度统计表</w:t>
      </w:r>
      <w:r/>
    </w:p>
    <w:p>
      <w:pPr>
        <w:numPr>
          <w:ilvl w:val="0"/>
          <w:numId w:val="13"/>
        </w:numPr>
        <w:spacing w:line="360" w:lineRule="auto"/>
        <w:rPr>
          <w:rFonts w:hint="eastAsia" w:ascii="宋体" w:hAnsi="宋体"/>
          <w:color w:val="auto"/>
          <w:sz w:val="24"/>
        </w:rPr>
      </w:pPr>
      <w:r>
        <w:rPr>
          <w:rFonts w:hint="eastAsia" w:ascii="宋体" w:hAnsi="宋体"/>
          <w:color w:val="auto"/>
          <w:sz w:val="24"/>
        </w:rPr>
        <w:t xml:space="preserve">回收材料台账</w:t>
      </w:r>
      <w:r/>
    </w:p>
    <w:p>
      <w:pPr>
        <w:numPr>
          <w:ilvl w:val="0"/>
          <w:numId w:val="11"/>
        </w:numPr>
        <w:spacing w:line="360" w:lineRule="auto"/>
        <w:rPr>
          <w:rFonts w:hint="eastAsia" w:ascii="宋体" w:hAnsi="宋体"/>
          <w:color w:val="auto"/>
          <w:sz w:val="24"/>
        </w:rPr>
      </w:pPr>
      <w:r>
        <w:rPr>
          <w:rFonts w:hint="eastAsia" w:ascii="宋体" w:hAnsi="宋体"/>
          <w:color w:val="auto"/>
          <w:sz w:val="24"/>
        </w:rPr>
        <w:t xml:space="preserve">维护管理台账</w:t>
      </w:r>
      <w:r/>
    </w:p>
    <w:p>
      <w:pPr>
        <w:numPr>
          <w:ilvl w:val="0"/>
          <w:numId w:val="14"/>
        </w:numPr>
        <w:spacing w:line="360" w:lineRule="auto"/>
        <w:rPr>
          <w:rFonts w:hint="eastAsia" w:ascii="宋体" w:hAnsi="宋体"/>
          <w:color w:val="auto"/>
          <w:sz w:val="24"/>
        </w:rPr>
      </w:pPr>
      <w:r>
        <w:rPr>
          <w:rFonts w:hint="eastAsia" w:ascii="宋体" w:hAnsi="宋体"/>
          <w:color w:val="auto"/>
          <w:sz w:val="24"/>
        </w:rPr>
        <w:t xml:space="preserve">照明设施亮灯率自检台账（表3）</w:t>
      </w:r>
      <w:r/>
    </w:p>
    <w:p>
      <w:pPr>
        <w:numPr>
          <w:ilvl w:val="0"/>
          <w:numId w:val="14"/>
        </w:numPr>
        <w:spacing w:line="360" w:lineRule="auto"/>
        <w:rPr>
          <w:rFonts w:hint="eastAsia"/>
          <w:color w:val="auto"/>
        </w:rPr>
      </w:pPr>
      <w:r>
        <w:rPr>
          <w:rFonts w:hint="eastAsia" w:ascii="宋体" w:hAnsi="宋体"/>
          <w:color w:val="auto"/>
          <w:sz w:val="24"/>
        </w:rPr>
        <w:t xml:space="preserve">照明设施完好率自检台账（表4）</w:t>
      </w:r>
      <w:r/>
    </w:p>
    <w:p>
      <w:pPr>
        <w:numPr>
          <w:ilvl w:val="0"/>
          <w:numId w:val="11"/>
        </w:numPr>
        <w:spacing w:line="360" w:lineRule="auto"/>
        <w:rPr>
          <w:rFonts w:hint="eastAsia" w:ascii="宋体" w:hAnsi="宋体"/>
          <w:color w:val="auto"/>
          <w:sz w:val="24"/>
        </w:rPr>
      </w:pPr>
      <w:r>
        <w:rPr>
          <w:rFonts w:hint="eastAsia" w:ascii="宋体" w:hAnsi="宋体"/>
          <w:color w:val="auto"/>
          <w:sz w:val="24"/>
        </w:rPr>
        <w:t xml:space="preserve">巡查与维修台账</w:t>
      </w:r>
      <w:r/>
    </w:p>
    <w:p>
      <w:pPr>
        <w:numPr>
          <w:ilvl w:val="0"/>
          <w:numId w:val="15"/>
        </w:numPr>
        <w:spacing w:line="360" w:lineRule="auto"/>
        <w:rPr>
          <w:rFonts w:hint="eastAsia" w:ascii="宋体" w:hAnsi="宋体"/>
          <w:color w:val="auto"/>
          <w:sz w:val="24"/>
        </w:rPr>
      </w:pPr>
      <w:r>
        <w:rPr>
          <w:rFonts w:hint="eastAsia" w:ascii="宋体" w:hAnsi="宋体"/>
          <w:color w:val="auto"/>
          <w:sz w:val="24"/>
        </w:rPr>
        <w:t xml:space="preserve">配电设施巡查台账</w:t>
      </w:r>
      <w:r/>
    </w:p>
    <w:p>
      <w:pPr>
        <w:numPr>
          <w:ilvl w:val="0"/>
          <w:numId w:val="15"/>
        </w:numPr>
        <w:spacing w:line="360" w:lineRule="auto"/>
        <w:rPr>
          <w:rFonts w:hint="eastAsia" w:ascii="宋体" w:hAnsi="宋体"/>
          <w:color w:val="auto"/>
          <w:sz w:val="24"/>
        </w:rPr>
      </w:pPr>
      <w:r>
        <w:rPr>
          <w:rFonts w:hint="eastAsia" w:ascii="宋体" w:hAnsi="宋体"/>
          <w:color w:val="auto"/>
          <w:sz w:val="24"/>
        </w:rPr>
        <w:t xml:space="preserve">维护工作日志</w:t>
      </w:r>
      <w:r/>
    </w:p>
    <w:p>
      <w:pPr>
        <w:numPr>
          <w:ilvl w:val="0"/>
          <w:numId w:val="15"/>
        </w:numPr>
        <w:spacing w:line="360" w:lineRule="auto"/>
        <w:rPr>
          <w:rFonts w:hint="eastAsia" w:ascii="宋体" w:hAnsi="宋体"/>
          <w:color w:val="auto"/>
          <w:sz w:val="24"/>
        </w:rPr>
      </w:pPr>
      <w:r>
        <w:rPr>
          <w:rFonts w:hint="eastAsia" w:ascii="宋体" w:hAnsi="宋体"/>
          <w:color w:val="auto"/>
          <w:sz w:val="24"/>
        </w:rPr>
        <w:t xml:space="preserve">突发事故应急处理记录</w:t>
      </w:r>
      <w:r/>
    </w:p>
    <w:p>
      <w:pPr>
        <w:numPr>
          <w:ilvl w:val="0"/>
          <w:numId w:val="15"/>
        </w:numPr>
        <w:spacing w:line="360" w:lineRule="auto"/>
        <w:rPr>
          <w:rFonts w:hint="eastAsia" w:ascii="宋体" w:hAnsi="宋体"/>
          <w:color w:val="auto"/>
          <w:sz w:val="24"/>
        </w:rPr>
      </w:pPr>
      <w:r>
        <w:rPr>
          <w:rFonts w:hint="eastAsia" w:ascii="宋体" w:hAnsi="宋体"/>
          <w:color w:val="auto"/>
          <w:sz w:val="24"/>
        </w:rPr>
        <w:t xml:space="preserve">单灯报修办理台账</w:t>
      </w:r>
      <w:r/>
    </w:p>
    <w:p>
      <w:pPr>
        <w:numPr>
          <w:ilvl w:val="0"/>
          <w:numId w:val="11"/>
        </w:numPr>
        <w:spacing w:line="360" w:lineRule="auto"/>
        <w:rPr>
          <w:rFonts w:hint="eastAsia" w:ascii="宋体" w:hAnsi="宋体"/>
          <w:color w:val="auto"/>
          <w:sz w:val="24"/>
        </w:rPr>
      </w:pPr>
      <w:r>
        <w:rPr>
          <w:rFonts w:hint="eastAsia" w:ascii="宋体" w:hAnsi="宋体"/>
          <w:color w:val="auto"/>
          <w:sz w:val="24"/>
        </w:rPr>
        <w:t xml:space="preserve">安全生产台账</w:t>
      </w:r>
      <w:r/>
    </w:p>
    <w:p>
      <w:pPr>
        <w:numPr>
          <w:ilvl w:val="0"/>
          <w:numId w:val="16"/>
        </w:numPr>
        <w:spacing w:line="360" w:lineRule="auto"/>
        <w:rPr>
          <w:rFonts w:hint="eastAsia" w:ascii="宋体" w:hAnsi="宋体"/>
          <w:color w:val="auto"/>
          <w:sz w:val="24"/>
        </w:rPr>
      </w:pPr>
      <w:r>
        <w:rPr>
          <w:rFonts w:hint="eastAsia" w:ascii="宋体" w:hAnsi="宋体"/>
          <w:color w:val="auto"/>
          <w:sz w:val="24"/>
        </w:rPr>
        <w:t xml:space="preserve">维护工作安全检查记录（表5）</w:t>
      </w:r>
      <w:r/>
    </w:p>
    <w:p>
      <w:pPr>
        <w:numPr>
          <w:ilvl w:val="0"/>
          <w:numId w:val="16"/>
        </w:numPr>
        <w:spacing w:line="360" w:lineRule="auto"/>
        <w:rPr>
          <w:rFonts w:hint="eastAsia" w:ascii="宋体" w:hAnsi="宋体"/>
          <w:color w:val="auto"/>
          <w:sz w:val="24"/>
        </w:rPr>
      </w:pPr>
      <w:r>
        <w:rPr>
          <w:rFonts w:hint="eastAsia" w:ascii="宋体" w:hAnsi="宋体"/>
          <w:color w:val="auto"/>
          <w:sz w:val="24"/>
        </w:rPr>
        <w:t xml:space="preserve">安全生产教育记录（表6）</w:t>
      </w:r>
      <w:r/>
    </w:p>
    <w:p>
      <w:pPr>
        <w:numPr>
          <w:ilvl w:val="0"/>
          <w:numId w:val="16"/>
        </w:numPr>
        <w:spacing w:line="360" w:lineRule="auto"/>
        <w:rPr>
          <w:rFonts w:hint="eastAsia" w:ascii="宋体" w:hAnsi="宋体"/>
          <w:color w:val="auto"/>
          <w:sz w:val="24"/>
        </w:rPr>
      </w:pPr>
      <w:r>
        <w:rPr>
          <w:rFonts w:hint="eastAsia" w:ascii="宋体" w:hAnsi="宋体"/>
          <w:color w:val="auto"/>
          <w:sz w:val="24"/>
        </w:rPr>
        <w:t xml:space="preserve">安全生产事故记录</w:t>
      </w:r>
      <w:r/>
    </w:p>
    <w:p>
      <w:pP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t xml:space="preserve">月 度 维 护 工 作 情 况</w:t>
      </w:r>
      <w:r/>
    </w:p>
    <w:p>
      <w:pPr>
        <w:jc w:val="right"/>
        <w:rPr>
          <w:rFonts w:ascii="宋体" w:hAnsi="宋体"/>
          <w:b/>
          <w:bCs/>
          <w:color w:val="auto"/>
          <w:sz w:val="24"/>
          <w:szCs w:val="24"/>
        </w:rPr>
      </w:pPr>
      <w:r>
        <w:rPr>
          <w:rFonts w:hint="eastAsia" w:ascii="宋体" w:hAnsi="宋体"/>
          <w:b/>
          <w:bCs/>
          <w:color w:val="auto"/>
          <w:sz w:val="24"/>
          <w:szCs w:val="24"/>
        </w:rPr>
        <w:t xml:space="preserve">表1</w:t>
      </w:r>
      <w:r/>
    </w:p>
    <w:p>
      <w:pPr>
        <w:pStyle w:val="1003"/>
        <w:ind w:firstLine="420"/>
        <w:rPr>
          <w:rFonts w:hint="eastAsia"/>
          <w:color w:val="auto"/>
        </w:rPr>
      </w:pPr>
      <w:r>
        <w:rPr>
          <w:rFonts w:hint="eastAsia"/>
          <w:color w:val="auto"/>
        </w:rPr>
      </w:r>
      <w:r/>
    </w:p>
    <w:tbl>
      <w:tblPr>
        <w:tblStyle w:val="9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705"/>
      </w:tblGrid>
      <w:tr>
        <w:trPr/>
        <w:tc>
          <w:tcPr>
            <w:tcW w:w="817" w:type="dxa"/>
            <w:vAlign w:val="top"/>
            <w:textDirection w:val="lrTb"/>
            <w:noWrap w:val="false"/>
          </w:tcPr>
          <w:p>
            <w:pPr>
              <w:jc w:val="center"/>
              <w:rPr>
                <w:rFonts w:hint="eastAsia" w:ascii="宋体" w:hAnsi="宋体"/>
                <w:b/>
                <w:color w:val="auto"/>
                <w:sz w:val="24"/>
                <w:szCs w:val="24"/>
                <w:u w:val="single"/>
              </w:rPr>
            </w:pPr>
            <w:r>
              <w:rPr>
                <w:rFonts w:hint="eastAsia" w:ascii="宋体" w:hAnsi="宋体"/>
                <w:b/>
                <w:color w:val="auto"/>
                <w:sz w:val="24"/>
                <w:szCs w:val="24"/>
                <w:u w:val="single"/>
              </w:rPr>
            </w:r>
            <w:r/>
          </w:p>
        </w:tc>
        <w:tc>
          <w:tcPr>
            <w:tcW w:w="7705"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年 </w:t>
            </w:r>
            <w:r>
              <w:rPr>
                <w:rFonts w:ascii="宋体" w:hAnsi="宋体"/>
                <w:color w:val="auto"/>
                <w:sz w:val="24"/>
                <w:szCs w:val="24"/>
              </w:rPr>
              <w:t xml:space="preserve"> </w:t>
            </w:r>
            <w:r>
              <w:rPr>
                <w:rFonts w:hint="eastAsia" w:ascii="宋体" w:hAnsi="宋体"/>
                <w:color w:val="auto"/>
                <w:sz w:val="24"/>
                <w:szCs w:val="24"/>
              </w:rPr>
              <w:t xml:space="preserve">月</w:t>
            </w:r>
            <w:r>
              <w:rPr>
                <w:rFonts w:ascii="宋体" w:hAnsi="宋体"/>
                <w:color w:val="auto"/>
                <w:sz w:val="24"/>
                <w:szCs w:val="24"/>
              </w:rPr>
              <w:t xml:space="preserve">  </w:t>
            </w:r>
            <w:r>
              <w:rPr>
                <w:rFonts w:hint="eastAsia" w:ascii="宋体" w:hAnsi="宋体"/>
                <w:color w:val="auto"/>
                <w:sz w:val="24"/>
                <w:szCs w:val="24"/>
              </w:rPr>
              <w:t xml:space="preserve">日-</w:t>
            </w:r>
            <w:r>
              <w:rPr>
                <w:rFonts w:ascii="宋体" w:hAnsi="宋体"/>
                <w:color w:val="auto"/>
                <w:sz w:val="24"/>
                <w:szCs w:val="24"/>
              </w:rPr>
              <w:t xml:space="preserve">  </w:t>
            </w:r>
            <w:r>
              <w:rPr>
                <w:rFonts w:hint="eastAsia" w:ascii="宋体" w:hAnsi="宋体"/>
                <w:color w:val="auto"/>
                <w:sz w:val="24"/>
                <w:szCs w:val="24"/>
              </w:rPr>
              <w:t xml:space="preserve">年</w:t>
            </w:r>
            <w:r>
              <w:rPr>
                <w:rFonts w:ascii="宋体" w:hAnsi="宋体"/>
                <w:color w:val="auto"/>
                <w:sz w:val="24"/>
                <w:szCs w:val="24"/>
              </w:rPr>
              <w:t xml:space="preserve">  </w:t>
            </w:r>
            <w:r>
              <w:rPr>
                <w:rFonts w:hint="eastAsia" w:ascii="宋体" w:hAnsi="宋体"/>
                <w:color w:val="auto"/>
                <w:sz w:val="24"/>
                <w:szCs w:val="24"/>
              </w:rPr>
              <w:t xml:space="preserve">月</w:t>
            </w:r>
            <w:r>
              <w:rPr>
                <w:rFonts w:ascii="宋体" w:hAnsi="宋体"/>
                <w:color w:val="auto"/>
                <w:sz w:val="24"/>
                <w:szCs w:val="24"/>
              </w:rPr>
              <w:t xml:space="preserve">  </w:t>
            </w:r>
            <w:r>
              <w:rPr>
                <w:rFonts w:hint="eastAsia" w:ascii="宋体" w:hAnsi="宋体"/>
                <w:color w:val="auto"/>
                <w:sz w:val="24"/>
                <w:szCs w:val="24"/>
              </w:rPr>
              <w:t xml:space="preserve">日</w:t>
            </w:r>
            <w:r/>
          </w:p>
        </w:tc>
      </w:tr>
      <w:tr>
        <w:trPr>
          <w:trHeight w:val="4828"/>
        </w:trPr>
        <w:tc>
          <w:tcPr>
            <w:tcW w:w="81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color w:val="auto"/>
                <w:sz w:val="24"/>
                <w:szCs w:val="24"/>
              </w:rPr>
            </w:pPr>
            <w:r>
              <w:rPr>
                <w:rFonts w:hint="eastAsia" w:ascii="宋体" w:hAnsi="宋体"/>
                <w:color w:val="auto"/>
                <w:sz w:val="24"/>
                <w:szCs w:val="24"/>
              </w:rPr>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上</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月</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完</w:t>
            </w:r>
            <w:r/>
          </w:p>
          <w:p>
            <w:pPr>
              <w:jc w:val="both"/>
              <w:spacing w:line="20" w:lineRule="atLeast"/>
              <w:rPr>
                <w:rFonts w:hint="eastAsia" w:ascii="宋体" w:hAnsi="宋体"/>
                <w:color w:val="auto"/>
                <w:sz w:val="24"/>
                <w:szCs w:val="24"/>
              </w:rPr>
            </w:pPr>
            <w:r>
              <w:rPr>
                <w:rFonts w:hint="eastAsia" w:ascii="宋体" w:hAnsi="宋体"/>
                <w:color w:val="auto"/>
                <w:sz w:val="24"/>
                <w:szCs w:val="24"/>
              </w:rPr>
              <w:t xml:space="preserve">成</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工</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作</w:t>
            </w:r>
            <w:r/>
          </w:p>
        </w:tc>
        <w:tc>
          <w:tcPr>
            <w:tcW w:w="7705" w:type="dxa"/>
            <w:vAlign w:val="top"/>
            <w:textDirection w:val="lrTb"/>
            <w:noWrap w:val="false"/>
          </w:tcPr>
          <w:p>
            <w:pPr>
              <w:rPr>
                <w:rFonts w:hint="eastAsia" w:ascii="宋体" w:hAnsi="宋体"/>
                <w:color w:val="auto"/>
                <w:sz w:val="24"/>
                <w:szCs w:val="24"/>
              </w:rPr>
            </w:pPr>
            <w:r>
              <w:rPr>
                <w:rFonts w:hint="eastAsia" w:ascii="宋体" w:hAnsi="宋体"/>
                <w:color w:val="auto"/>
                <w:sz w:val="24"/>
                <w:szCs w:val="24"/>
              </w:rPr>
              <w:t xml:space="preserve"> </w:t>
            </w:r>
            <w:r/>
          </w:p>
        </w:tc>
      </w:tr>
      <w:tr>
        <w:trPr/>
        <w:tc>
          <w:tcPr>
            <w:tcW w:w="817" w:type="dxa"/>
            <w:vAlign w:val="top"/>
            <w:textDirection w:val="lrTb"/>
            <w:noWrap w:val="false"/>
          </w:tcPr>
          <w:p>
            <w:pPr>
              <w:jc w:val="center"/>
              <w:rPr>
                <w:rFonts w:hint="eastAsia" w:ascii="宋体" w:hAnsi="宋体"/>
                <w:b/>
                <w:color w:val="auto"/>
                <w:sz w:val="24"/>
                <w:szCs w:val="24"/>
                <w:u w:val="single"/>
              </w:rPr>
            </w:pPr>
            <w:r>
              <w:rPr>
                <w:rFonts w:hint="eastAsia" w:ascii="宋体" w:hAnsi="宋体"/>
                <w:b/>
                <w:color w:val="auto"/>
                <w:sz w:val="24"/>
                <w:szCs w:val="24"/>
                <w:u w:val="single"/>
              </w:rPr>
            </w:r>
            <w:r/>
          </w:p>
        </w:tc>
        <w:tc>
          <w:tcPr>
            <w:tcW w:w="7705" w:type="dxa"/>
            <w:vAlign w:val="top"/>
            <w:textDirection w:val="lrTb"/>
            <w:noWrap w:val="false"/>
          </w:tcPr>
          <w:p>
            <w:pPr>
              <w:jc w:val="center"/>
              <w:rPr>
                <w:rFonts w:hint="eastAsia" w:ascii="宋体" w:hAnsi="宋体"/>
                <w:b/>
                <w:color w:val="auto"/>
                <w:sz w:val="24"/>
                <w:szCs w:val="24"/>
                <w:u w:val="single"/>
              </w:rPr>
            </w:pPr>
            <w:r>
              <w:rPr>
                <w:rFonts w:ascii="宋体" w:hAnsi="宋体"/>
                <w:color w:val="auto"/>
                <w:sz w:val="24"/>
                <w:szCs w:val="24"/>
              </w:rPr>
              <w:t xml:space="preserve"> </w:t>
            </w:r>
            <w:r>
              <w:rPr>
                <w:rFonts w:hint="eastAsia" w:ascii="宋体" w:hAnsi="宋体"/>
                <w:color w:val="auto"/>
                <w:sz w:val="24"/>
                <w:szCs w:val="24"/>
              </w:rPr>
              <w:t xml:space="preserve">年</w:t>
            </w:r>
            <w:r>
              <w:rPr>
                <w:rFonts w:ascii="宋体" w:hAnsi="宋体"/>
                <w:color w:val="auto"/>
                <w:sz w:val="24"/>
                <w:szCs w:val="24"/>
              </w:rPr>
              <w:t xml:space="preserve">  </w:t>
            </w:r>
            <w:r>
              <w:rPr>
                <w:rFonts w:hint="eastAsia" w:ascii="宋体" w:hAnsi="宋体"/>
                <w:color w:val="auto"/>
                <w:sz w:val="24"/>
                <w:szCs w:val="24"/>
              </w:rPr>
              <w:t xml:space="preserve">月</w:t>
            </w:r>
            <w:r>
              <w:rPr>
                <w:rFonts w:ascii="宋体" w:hAnsi="宋体"/>
                <w:color w:val="auto"/>
                <w:sz w:val="24"/>
                <w:szCs w:val="24"/>
              </w:rPr>
              <w:t xml:space="preserve">  </w:t>
            </w:r>
            <w:r>
              <w:rPr>
                <w:rFonts w:hint="eastAsia" w:ascii="宋体" w:hAnsi="宋体"/>
                <w:color w:val="auto"/>
                <w:sz w:val="24"/>
                <w:szCs w:val="24"/>
              </w:rPr>
              <w:t xml:space="preserve">日-</w:t>
            </w:r>
            <w:r>
              <w:rPr>
                <w:rFonts w:ascii="宋体" w:hAnsi="宋体"/>
                <w:color w:val="auto"/>
                <w:sz w:val="24"/>
                <w:szCs w:val="24"/>
              </w:rPr>
              <w:t xml:space="preserve">  </w:t>
            </w:r>
            <w:r>
              <w:rPr>
                <w:rFonts w:hint="eastAsia" w:ascii="宋体" w:hAnsi="宋体"/>
                <w:color w:val="auto"/>
                <w:sz w:val="24"/>
                <w:szCs w:val="24"/>
              </w:rPr>
              <w:t xml:space="preserve">年</w:t>
            </w:r>
            <w:r>
              <w:rPr>
                <w:rFonts w:ascii="宋体" w:hAnsi="宋体"/>
                <w:color w:val="auto"/>
                <w:sz w:val="24"/>
                <w:szCs w:val="24"/>
              </w:rPr>
              <w:t xml:space="preserve">  </w:t>
            </w:r>
            <w:r>
              <w:rPr>
                <w:rFonts w:hint="eastAsia" w:ascii="宋体" w:hAnsi="宋体"/>
                <w:color w:val="auto"/>
                <w:sz w:val="24"/>
                <w:szCs w:val="24"/>
              </w:rPr>
              <w:t xml:space="preserve">月</w:t>
            </w:r>
            <w:r>
              <w:rPr>
                <w:rFonts w:ascii="宋体" w:hAnsi="宋体"/>
                <w:color w:val="auto"/>
                <w:sz w:val="24"/>
                <w:szCs w:val="24"/>
              </w:rPr>
              <w:t xml:space="preserve">  </w:t>
            </w:r>
            <w:r>
              <w:rPr>
                <w:rFonts w:hint="eastAsia" w:ascii="宋体" w:hAnsi="宋体"/>
                <w:color w:val="auto"/>
                <w:sz w:val="24"/>
                <w:szCs w:val="24"/>
              </w:rPr>
              <w:t xml:space="preserve">日</w:t>
            </w:r>
            <w:r/>
          </w:p>
        </w:tc>
      </w:tr>
      <w:tr>
        <w:trPr>
          <w:trHeight w:val="5444"/>
        </w:trPr>
        <w:tc>
          <w:tcPr>
            <w:tcW w:w="817" w:type="dxa"/>
            <w:vAlign w:val="top"/>
            <w:textDirection w:val="lrTb"/>
            <w:noWrap w:val="false"/>
          </w:tcPr>
          <w:p>
            <w:pPr>
              <w:jc w:val="both"/>
              <w:spacing w:line="100" w:lineRule="atLeast"/>
              <w:rPr>
                <w:rFonts w:hint="eastAsia" w:ascii="宋体" w:hAnsi="宋体"/>
                <w:color w:val="auto"/>
                <w:sz w:val="24"/>
                <w:szCs w:val="24"/>
              </w:rPr>
            </w:pPr>
            <w:r>
              <w:rPr>
                <w:rFonts w:hint="eastAsia" w:ascii="宋体" w:hAnsi="宋体"/>
                <w:color w:val="auto"/>
                <w:sz w:val="24"/>
                <w:szCs w:val="24"/>
              </w:rPr>
            </w:r>
            <w:r/>
          </w:p>
          <w:p>
            <w:pPr>
              <w:jc w:val="both"/>
              <w:spacing w:line="100" w:lineRule="atLeast"/>
              <w:rPr>
                <w:rFonts w:hint="eastAsia" w:ascii="宋体" w:hAnsi="宋体"/>
                <w:color w:val="auto"/>
                <w:sz w:val="24"/>
                <w:szCs w:val="24"/>
              </w:rPr>
            </w:pPr>
            <w:r>
              <w:rPr>
                <w:rFonts w:hint="eastAsia" w:ascii="宋体" w:hAnsi="宋体"/>
                <w:color w:val="auto"/>
                <w:sz w:val="24"/>
                <w:szCs w:val="24"/>
              </w:rPr>
            </w:r>
            <w:r/>
          </w:p>
          <w:p>
            <w:pPr>
              <w:jc w:val="both"/>
              <w:spacing w:line="100" w:lineRule="atLeast"/>
              <w:rPr>
                <w:rFonts w:hint="eastAsia" w:ascii="宋体" w:hAnsi="宋体"/>
                <w:color w:val="auto"/>
                <w:sz w:val="24"/>
                <w:szCs w:val="24"/>
              </w:rPr>
            </w:pPr>
            <w:r>
              <w:rPr>
                <w:rFonts w:hint="eastAsia" w:ascii="宋体" w:hAnsi="宋体"/>
                <w:color w:val="auto"/>
                <w:sz w:val="24"/>
                <w:szCs w:val="24"/>
              </w:rPr>
            </w:r>
            <w:r/>
          </w:p>
          <w:p>
            <w:pPr>
              <w:jc w:val="both"/>
              <w:spacing w:line="100" w:lineRule="atLeast"/>
              <w:rPr>
                <w:rFonts w:hint="eastAsia" w:ascii="宋体" w:hAnsi="宋体"/>
                <w:color w:val="auto"/>
                <w:sz w:val="24"/>
                <w:szCs w:val="24"/>
              </w:rPr>
            </w:pPr>
            <w:r>
              <w:rPr>
                <w:rFonts w:hint="eastAsia" w:ascii="宋体" w:hAnsi="宋体"/>
                <w:color w:val="auto"/>
                <w:sz w:val="24"/>
                <w:szCs w:val="24"/>
              </w:rPr>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本</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月</w:t>
            </w:r>
            <w:r/>
          </w:p>
          <w:p>
            <w:pPr>
              <w:jc w:val="both"/>
              <w:spacing w:line="100" w:lineRule="atLeast"/>
              <w:rPr>
                <w:rFonts w:hint="eastAsia" w:ascii="宋体" w:hAnsi="宋体"/>
                <w:color w:val="auto"/>
                <w:sz w:val="24"/>
                <w:szCs w:val="24"/>
              </w:rPr>
            </w:pPr>
            <w:r>
              <w:rPr>
                <w:rFonts w:hint="eastAsia" w:ascii="宋体" w:hAnsi="宋体"/>
                <w:color w:val="auto"/>
                <w:sz w:val="24"/>
                <w:szCs w:val="24"/>
              </w:rPr>
              <w:t xml:space="preserve">工</w:t>
            </w:r>
            <w:r/>
          </w:p>
          <w:p>
            <w:pPr>
              <w:jc w:val="center"/>
              <w:rPr>
                <w:rFonts w:hint="eastAsia" w:ascii="宋体" w:hAnsi="宋体"/>
                <w:color w:val="auto"/>
                <w:sz w:val="24"/>
                <w:szCs w:val="24"/>
              </w:rPr>
            </w:pPr>
            <w:r>
              <w:rPr>
                <w:rFonts w:hint="eastAsia" w:ascii="宋体" w:hAnsi="宋体"/>
                <w:color w:val="auto"/>
                <w:sz w:val="24"/>
                <w:szCs w:val="24"/>
              </w:rPr>
              <w:t xml:space="preserve">作</w:t>
            </w:r>
            <w:r/>
          </w:p>
          <w:p>
            <w:pPr>
              <w:jc w:val="center"/>
              <w:rPr>
                <w:rFonts w:hint="eastAsia" w:ascii="宋体" w:hAnsi="宋体"/>
                <w:color w:val="auto"/>
                <w:sz w:val="24"/>
                <w:szCs w:val="24"/>
              </w:rPr>
            </w:pPr>
            <w:r>
              <w:rPr>
                <w:rFonts w:hint="eastAsia" w:ascii="宋体" w:hAnsi="宋体"/>
                <w:color w:val="auto"/>
                <w:sz w:val="24"/>
                <w:szCs w:val="24"/>
              </w:rPr>
              <w:t xml:space="preserve">计</w:t>
            </w:r>
            <w:r/>
          </w:p>
          <w:p>
            <w:pPr>
              <w:jc w:val="center"/>
              <w:rPr>
                <w:rFonts w:hint="eastAsia" w:ascii="宋体" w:hAnsi="宋体"/>
                <w:color w:val="auto"/>
                <w:sz w:val="24"/>
                <w:szCs w:val="24"/>
              </w:rPr>
            </w:pPr>
            <w:r>
              <w:rPr>
                <w:rFonts w:hint="eastAsia" w:ascii="宋体" w:hAnsi="宋体"/>
                <w:color w:val="auto"/>
                <w:sz w:val="24"/>
                <w:szCs w:val="24"/>
              </w:rPr>
              <w:t xml:space="preserve">划</w:t>
            </w:r>
            <w:r/>
          </w:p>
          <w:p>
            <w:pPr>
              <w:jc w:val="center"/>
              <w:rPr>
                <w:rFonts w:hint="eastAsia" w:ascii="宋体" w:hAnsi="宋体"/>
                <w:b/>
                <w:color w:val="auto"/>
                <w:sz w:val="24"/>
                <w:szCs w:val="24"/>
                <w:u w:val="single"/>
              </w:rPr>
            </w:pPr>
            <w:r>
              <w:rPr>
                <w:rFonts w:hint="eastAsia" w:ascii="宋体" w:hAnsi="宋体"/>
                <w:b/>
                <w:color w:val="auto"/>
                <w:sz w:val="24"/>
                <w:szCs w:val="24"/>
                <w:u w:val="single"/>
              </w:rPr>
            </w:r>
            <w:r/>
          </w:p>
        </w:tc>
        <w:tc>
          <w:tcPr>
            <w:tcW w:w="7705" w:type="dxa"/>
            <w:vAlign w:val="top"/>
            <w:textDirection w:val="lrTb"/>
            <w:noWrap w:val="false"/>
          </w:tcPr>
          <w:p>
            <w:pPr>
              <w:ind w:left="720"/>
              <w:rPr>
                <w:rFonts w:hint="eastAsia" w:ascii="宋体" w:hAnsi="宋体"/>
                <w:color w:val="auto"/>
                <w:sz w:val="24"/>
                <w:szCs w:val="24"/>
              </w:rPr>
            </w:pPr>
            <w:r>
              <w:rPr>
                <w:rFonts w:hint="eastAsia" w:ascii="宋体" w:hAnsi="宋体"/>
                <w:color w:val="auto"/>
                <w:sz w:val="24"/>
                <w:szCs w:val="24"/>
              </w:rPr>
            </w:r>
            <w:r/>
          </w:p>
          <w:p>
            <w:pPr>
              <w:numPr>
                <w:ilvl w:val="0"/>
                <w:numId w:val="0"/>
              </w:numPr>
              <w:rPr>
                <w:rFonts w:hint="eastAsia" w:ascii="宋体" w:hAnsi="宋体"/>
                <w:color w:val="auto"/>
                <w:sz w:val="24"/>
                <w:szCs w:val="24"/>
              </w:rPr>
            </w:pPr>
            <w:r>
              <w:rPr>
                <w:rFonts w:hint="eastAsia" w:ascii="宋体" w:hAnsi="宋体"/>
                <w:color w:val="auto"/>
                <w:sz w:val="24"/>
                <w:szCs w:val="24"/>
              </w:rPr>
            </w:r>
            <w:r/>
          </w:p>
        </w:tc>
      </w:tr>
      <w:tr>
        <w:trPr>
          <w:trHeight w:val="1283"/>
        </w:trPr>
        <w:tc>
          <w:tcPr>
            <w:tcW w:w="81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color w:val="auto"/>
                <w:sz w:val="24"/>
                <w:szCs w:val="24"/>
              </w:rPr>
            </w:pPr>
            <w:r>
              <w:rPr>
                <w:rFonts w:hint="eastAsia" w:ascii="宋体" w:hAnsi="宋体"/>
                <w:color w:val="auto"/>
                <w:sz w:val="24"/>
                <w:szCs w:val="24"/>
              </w:rPr>
              <w:t xml:space="preserve">备</w:t>
            </w:r>
            <w:r/>
          </w:p>
          <w:p>
            <w:pPr>
              <w:jc w:val="center"/>
              <w:rPr>
                <w:rFonts w:hint="eastAsia" w:ascii="宋体" w:hAnsi="宋体"/>
                <w:color w:val="auto"/>
                <w:sz w:val="24"/>
                <w:szCs w:val="24"/>
              </w:rPr>
            </w:pPr>
            <w:r>
              <w:rPr>
                <w:rFonts w:hint="eastAsia" w:ascii="宋体" w:hAnsi="宋体"/>
                <w:color w:val="auto"/>
                <w:sz w:val="24"/>
                <w:szCs w:val="24"/>
              </w:rPr>
              <w:t xml:space="preserve">注</w:t>
            </w:r>
            <w:r/>
          </w:p>
        </w:tc>
        <w:tc>
          <w:tcPr>
            <w:tcW w:w="7705" w:type="dxa"/>
            <w:vAlign w:val="top"/>
            <w:textDirection w:val="lrTb"/>
            <w:noWrap w:val="false"/>
          </w:tcPr>
          <w:p>
            <w:pPr>
              <w:jc w:val="center"/>
              <w:rPr>
                <w:rFonts w:hint="eastAsia" w:ascii="宋体" w:hAnsi="宋体"/>
                <w:b/>
                <w:color w:val="auto"/>
                <w:sz w:val="24"/>
                <w:szCs w:val="24"/>
                <w:u w:val="single"/>
              </w:rPr>
            </w:pPr>
            <w:r>
              <w:rPr>
                <w:rFonts w:hint="eastAsia" w:ascii="宋体" w:hAnsi="宋体"/>
                <w:b/>
                <w:color w:val="auto"/>
                <w:sz w:val="24"/>
                <w:szCs w:val="24"/>
                <w:u w:val="single"/>
              </w:rPr>
            </w:r>
            <w:r/>
          </w:p>
        </w:tc>
      </w:tr>
    </w:tbl>
    <w:p>
      <w:pPr>
        <w:jc w:val="center"/>
        <w:rPr>
          <w:rFonts w:hint="eastAsia" w:ascii="宋体" w:hAnsi="宋体"/>
          <w:color w:val="auto"/>
          <w:szCs w:val="21"/>
        </w:rPr>
      </w:pPr>
      <w:r>
        <w:rPr>
          <w:rFonts w:hint="eastAsia" w:ascii="宋体" w:hAnsi="宋体"/>
          <w:color w:val="auto"/>
          <w:szCs w:val="21"/>
        </w:rPr>
      </w:r>
      <w:r/>
    </w:p>
    <w:p>
      <w:pPr>
        <w:jc w:val="center"/>
        <w:rPr>
          <w:rFonts w:hint="eastAsia" w:ascii="宋体" w:hAnsi="宋体" w:cs="宋体"/>
          <w:b/>
          <w:bCs/>
          <w:color w:val="auto"/>
          <w:sz w:val="24"/>
          <w:szCs w:val="24"/>
        </w:rPr>
      </w:pPr>
      <w:r>
        <w:rPr>
          <w:rFonts w:hint="eastAsia" w:ascii="宋体" w:hAnsi="宋体" w:cs="宋体"/>
          <w:b/>
          <w:bCs/>
          <w:color w:val="auto"/>
          <w:sz w:val="24"/>
          <w:szCs w:val="24"/>
        </w:rPr>
      </w:r>
      <w:r/>
    </w:p>
    <w:tbl>
      <w:tblPr>
        <w:tblStyle w:val="965"/>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568"/>
        <w:gridCol w:w="1920"/>
        <w:gridCol w:w="1049"/>
        <w:gridCol w:w="6"/>
        <w:gridCol w:w="1615"/>
        <w:gridCol w:w="1275"/>
        <w:gridCol w:w="1365"/>
      </w:tblGrid>
      <w:tr>
        <w:trPr>
          <w:trHeight w:val="570"/>
        </w:trPr>
        <w:tc>
          <w:tcPr>
            <w:gridSpan w:val="8"/>
            <w:tcBorders>
              <w:top w:val="none" w:color="000000" w:sz="4" w:space="0"/>
              <w:left w:val="none" w:color="000000" w:sz="4" w:space="0"/>
              <w:right w:val="none" w:color="000000" w:sz="4" w:space="0"/>
            </w:tcBorders>
            <w:tcW w:w="9366" w:type="dxa"/>
            <w:vAlign w:val="center"/>
            <w:textDirection w:val="lrTb"/>
            <w:noWrap w:val="false"/>
          </w:tcPr>
          <w:p>
            <w:pPr>
              <w:jc w:val="center"/>
              <w:rPr>
                <w:rFonts w:hint="eastAsia" w:ascii="宋体" w:hAnsi="宋体"/>
                <w:b/>
                <w:bCs/>
                <w:color w:val="auto"/>
                <w:sz w:val="24"/>
                <w:szCs w:val="24"/>
              </w:rPr>
            </w:pPr>
            <w:r/>
            <w:bookmarkStart w:id="25" w:name="OLE_LINK8"/>
            <w:r>
              <w:rPr>
                <w:rFonts w:hint="eastAsia" w:ascii="宋体" w:hAnsi="宋体" w:cs="宋体"/>
                <w:b/>
                <w:bCs/>
                <w:color w:val="auto"/>
                <w:sz w:val="24"/>
                <w:szCs w:val="24"/>
              </w:rPr>
              <w:t xml:space="preserve">年 月  亮化设施月度巡查计划表</w:t>
            </w:r>
            <w:r/>
          </w:p>
          <w:p>
            <w:pPr>
              <w:jc w:val="right"/>
              <w:rPr>
                <w:rFonts w:hint="eastAsia" w:ascii="宋体" w:hAnsi="宋体" w:cs="宋体"/>
                <w:color w:val="auto"/>
                <w:sz w:val="24"/>
                <w:szCs w:val="24"/>
              </w:rPr>
            </w:pPr>
            <w:r>
              <w:rPr>
                <w:rFonts w:hint="eastAsia" w:ascii="宋体" w:hAnsi="宋体"/>
                <w:b/>
                <w:bCs/>
                <w:color w:val="auto"/>
                <w:sz w:val="24"/>
                <w:szCs w:val="24"/>
              </w:rPr>
              <w:t xml:space="preserve">表2</w:t>
            </w:r>
            <w:r/>
          </w:p>
        </w:tc>
      </w:tr>
      <w:tr>
        <w:trPr>
          <w:trHeight w:val="57"/>
        </w:trPr>
        <w:tc>
          <w:tcPr>
            <w:tcW w:w="568"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gridSpan w:val="2"/>
            <w:tcW w:w="1055"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巡查片区：</w:t>
            </w:r>
            <w:r/>
          </w:p>
        </w:tc>
        <w:tc>
          <w:tcPr>
            <w:tcW w:w="161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巡查车辆：1</w:t>
            </w:r>
            <w:r/>
          </w:p>
        </w:tc>
        <w:tc>
          <w:tcPr>
            <w:gridSpan w:val="2"/>
            <w:tcW w:w="264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日期</w:t>
            </w:r>
            <w:r/>
          </w:p>
        </w:tc>
        <w:tc>
          <w:tcPr>
            <w:gridSpan w:val="2"/>
            <w:tcW w:w="3488"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巡查路线</w:t>
            </w:r>
            <w:r/>
          </w:p>
        </w:tc>
        <w:tc>
          <w:tcPr>
            <w:gridSpan w:val="2"/>
            <w:tcW w:w="1055"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615"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gridSpan w:val="2"/>
            <w:tcW w:w="264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巡查数量</w:t>
            </w:r>
            <w:r/>
          </w:p>
        </w:tc>
      </w:tr>
      <w:tr>
        <w:trPr>
          <w:trHeight w:val="57"/>
        </w:trPr>
        <w:tc>
          <w:tcPr>
            <w:tcW w:w="568" w:type="dxa"/>
            <w:vAlign w:val="center"/>
            <w:vMerge w:val="restart"/>
            <w:textDirection w:val="lrTb"/>
            <w:noWrap w:val="false"/>
          </w:tcPr>
          <w:p>
            <w:pPr>
              <w:jc w:val="center"/>
              <w:rPr>
                <w:rFonts w:hint="eastAsia" w:ascii="宋体" w:hAnsi="宋体" w:cs="宋体"/>
                <w:color w:val="auto"/>
                <w:sz w:val="24"/>
                <w:szCs w:val="24"/>
              </w:rPr>
            </w:pPr>
            <w:r/>
            <w:bookmarkStart w:id="26" w:name="OLE_LINK7"/>
            <w:r/>
            <w:bookmarkStart w:id="27" w:name="OLE_LINK5"/>
            <w:r>
              <w:rPr>
                <w:rFonts w:hint="eastAsia" w:ascii="宋体" w:hAnsi="宋体" w:cs="宋体"/>
                <w:color w:val="auto"/>
                <w:sz w:val="24"/>
                <w:szCs w:val="24"/>
              </w:rPr>
              <w:t xml:space="preserve">1</w:t>
            </w:r>
            <w:r/>
          </w:p>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242"/>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bookmarkStart w:id="28" w:name="OLE_LINK6"/>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bookmarkEnd w:id="26"/>
            <w:r/>
            <w:bookmarkEnd w:id="27"/>
            <w:r/>
            <w:bookmarkEnd w:id="28"/>
            <w:r/>
            <w:r/>
          </w:p>
        </w:tc>
      </w:tr>
      <w:tr>
        <w:trPr>
          <w:trHeight w:val="57"/>
        </w:trPr>
        <w:tc>
          <w:tcPr>
            <w:tcW w:w="568" w:type="dxa"/>
            <w:vAlign w:val="center"/>
            <w:vMerge w:val="restart"/>
            <w:textDirection w:val="lrTb"/>
            <w:noWrap w:val="false"/>
          </w:tcPr>
          <w:p>
            <w:pPr>
              <w:jc w:val="center"/>
              <w:rPr>
                <w:rFonts w:hint="eastAsia" w:ascii="宋体" w:hAnsi="宋体" w:cs="宋体"/>
                <w:color w:val="auto"/>
                <w:sz w:val="24"/>
                <w:szCs w:val="24"/>
              </w:rPr>
            </w:pPr>
            <w:r/>
            <w:bookmarkStart w:id="29" w:name="OLE_LINK10"/>
            <w:r>
              <w:rPr>
                <w:rFonts w:hint="eastAsia" w:ascii="宋体" w:hAnsi="宋体" w:cs="宋体"/>
                <w:color w:val="auto"/>
                <w:sz w:val="24"/>
                <w:szCs w:val="24"/>
              </w:rPr>
              <w:t xml:space="preserve">2</w:t>
            </w:r>
            <w:r/>
          </w:p>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bookmarkEnd w:id="29"/>
            <w:r/>
            <w:r/>
          </w:p>
        </w:tc>
      </w:tr>
      <w:tr>
        <w:trPr>
          <w:trHeight w:val="57"/>
        </w:trPr>
        <w:tc>
          <w:tcPr>
            <w:tcW w:w="568" w:type="dxa"/>
            <w:vAlign w:val="center"/>
            <w:vMerge w:val="restart"/>
            <w:textDirection w:val="lrTb"/>
            <w:noWrap w:val="false"/>
          </w:tcPr>
          <w:p>
            <w:pPr>
              <w:jc w:val="center"/>
              <w:rPr>
                <w:rFonts w:hint="eastAsia" w:ascii="宋体" w:hAnsi="宋体" w:cs="宋体"/>
                <w:color w:val="auto"/>
                <w:sz w:val="24"/>
                <w:szCs w:val="24"/>
              </w:rPr>
            </w:pPr>
            <w:r/>
            <w:bookmarkStart w:id="30" w:name="OLE_LINK11"/>
            <w:r>
              <w:rPr>
                <w:rFonts w:hint="eastAsia" w:ascii="宋体" w:hAnsi="宋体" w:cs="宋体"/>
                <w:color w:val="auto"/>
                <w:sz w:val="24"/>
                <w:szCs w:val="24"/>
              </w:rPr>
              <w:t xml:space="preserve">3</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bookmarkEnd w:id="30"/>
            <w:r/>
            <w:r/>
          </w:p>
        </w:tc>
      </w:tr>
      <w:tr>
        <w:trPr>
          <w:trHeight w:val="299"/>
        </w:trPr>
        <w:tc>
          <w:tcPr>
            <w:tcW w:w="568"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09"/>
        </w:trPr>
        <w:tc>
          <w:tcPr>
            <w:tcW w:w="568"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5</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242"/>
        </w:trPr>
        <w:tc>
          <w:tcPr>
            <w:tcW w:w="568" w:type="dxa"/>
            <w:vAlign w:val="center"/>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center"/>
            <w:vMerge w:val="restart"/>
            <w:textDirection w:val="lrTb"/>
            <w:noWrap w:val="false"/>
          </w:tcPr>
          <w:p>
            <w:pPr>
              <w:jc w:val="center"/>
              <w:rPr>
                <w:rFonts w:hint="eastAsia" w:ascii="宋体" w:hAnsi="宋体" w:cs="宋体"/>
                <w:color w:val="auto"/>
                <w:sz w:val="24"/>
                <w:szCs w:val="24"/>
              </w:rPr>
            </w:pPr>
            <w:r/>
            <w:bookmarkStart w:id="31" w:name="OLE_LINK12"/>
            <w:r>
              <w:rPr>
                <w:rFonts w:hint="eastAsia" w:ascii="宋体" w:hAnsi="宋体" w:cs="宋体"/>
                <w:color w:val="auto"/>
                <w:sz w:val="24"/>
                <w:szCs w:val="24"/>
              </w:rPr>
              <w:t xml:space="preserve">6</w:t>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vMerge w:val="restart"/>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57"/>
        </w:trPr>
        <w:tc>
          <w:tcPr>
            <w:tcW w:w="568" w:type="dxa"/>
            <w:vAlign w:val="top"/>
            <w:vMerge w:val="continue"/>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8"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920" w:type="dxa"/>
            <w:vAlign w:val="top"/>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r>
            <w:r/>
          </w:p>
        </w:tc>
        <w:tc>
          <w:tcPr>
            <w:tcW w:w="1049"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62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vMerge w:val="continue"/>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bookmarkEnd w:id="25"/>
            <w:r/>
            <w:bookmarkEnd w:id="31"/>
            <w:r/>
            <w:r/>
          </w:p>
        </w:tc>
      </w:tr>
    </w:tbl>
    <w:p>
      <w:pPr>
        <w:jc w:val="both"/>
        <w:rPr>
          <w:rFonts w:hint="eastAsia" w:ascii="宋体" w:hAnsi="宋体" w:cs="宋体"/>
          <w:b/>
          <w:bCs/>
          <w:color w:val="auto"/>
          <w:sz w:val="24"/>
          <w:szCs w:val="24"/>
        </w:rPr>
      </w:pPr>
      <w:r>
        <w:rPr>
          <w:rFonts w:hint="eastAsia" w:ascii="宋体" w:hAnsi="宋体" w:cs="宋体"/>
          <w:b/>
          <w:bCs/>
          <w:color w:val="auto"/>
          <w:sz w:val="24"/>
          <w:szCs w:val="24"/>
        </w:rPr>
      </w:r>
      <w:r/>
    </w:p>
    <w:p>
      <w:pPr>
        <w:jc w:val="center"/>
        <w:rPr>
          <w:rFonts w:hint="eastAsia" w:ascii="宋体" w:hAnsi="宋体"/>
          <w:b/>
          <w:bCs/>
          <w:color w:val="auto"/>
          <w:sz w:val="24"/>
          <w:szCs w:val="24"/>
        </w:rPr>
      </w:pPr>
      <w:r>
        <w:rPr>
          <w:rFonts w:hint="eastAsia" w:ascii="宋体" w:hAnsi="宋体" w:cs="宋体"/>
          <w:b/>
          <w:bCs/>
          <w:color w:val="auto"/>
          <w:sz w:val="24"/>
          <w:szCs w:val="24"/>
        </w:rPr>
        <w:t xml:space="preserve">照明设施亮灯率自检台账</w:t>
      </w:r>
      <w:r/>
    </w:p>
    <w:p>
      <w:pPr>
        <w:jc w:val="right"/>
        <w:rPr>
          <w:rFonts w:ascii="宋体" w:hAnsi="宋体"/>
          <w:b/>
          <w:bCs/>
          <w:color w:val="auto"/>
          <w:sz w:val="24"/>
          <w:szCs w:val="24"/>
        </w:rPr>
      </w:pPr>
      <w:r>
        <w:rPr>
          <w:rFonts w:hint="eastAsia" w:ascii="宋体" w:hAnsi="宋体"/>
          <w:b/>
          <w:bCs/>
          <w:color w:val="auto"/>
          <w:sz w:val="24"/>
          <w:szCs w:val="24"/>
        </w:rPr>
        <w:t xml:space="preserve">表3</w:t>
      </w:r>
      <w:r/>
    </w:p>
    <w:p>
      <w:pPr>
        <w:pStyle w:val="1003"/>
        <w:ind w:firstLine="420"/>
        <w:rPr>
          <w:rFonts w:hint="eastAsia"/>
          <w:color w:val="auto"/>
        </w:rPr>
      </w:pPr>
      <w:r>
        <w:rPr>
          <w:rFonts w:hint="eastAsia"/>
          <w:color w:val="auto"/>
        </w:rPr>
      </w:r>
      <w:r/>
    </w:p>
    <w:p>
      <w:pPr>
        <w:ind w:left="-424"/>
        <w:rPr>
          <w:rFonts w:hint="eastAsia" w:ascii="宋体" w:hAnsi="宋体" w:cs="宋体"/>
          <w:color w:val="auto"/>
          <w:sz w:val="24"/>
          <w:szCs w:val="24"/>
        </w:rPr>
      </w:pPr>
      <w:r>
        <w:rPr>
          <w:rFonts w:hint="eastAsia" w:ascii="宋体" w:hAnsi="宋体" w:cs="宋体"/>
          <w:color w:val="auto"/>
          <w:sz w:val="24"/>
          <w:szCs w:val="24"/>
        </w:rPr>
        <w:t xml:space="preserve">检查部门：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被检部门：</w:t>
      </w:r>
      <w:r>
        <w:rPr>
          <w:rFonts w:hint="eastAsia" w:ascii="宋体" w:hAnsi="宋体" w:cs="宋体"/>
          <w:color w:val="auto"/>
          <w:sz w:val="24"/>
          <w:szCs w:val="24"/>
          <w:u w:val="single"/>
        </w:rPr>
        <w:t xml:space="preserve">             </w:t>
      </w:r>
      <w:r/>
    </w:p>
    <w:tbl>
      <w:tblPr>
        <w:tblStyle w:val="965"/>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045"/>
        <w:gridCol w:w="1365"/>
        <w:gridCol w:w="1984"/>
        <w:gridCol w:w="851"/>
        <w:gridCol w:w="753"/>
        <w:gridCol w:w="1656"/>
        <w:gridCol w:w="993"/>
      </w:tblGrid>
      <w:tr>
        <w:trPr>
          <w:trHeight w:val="397"/>
        </w:trPr>
        <w:tc>
          <w:tcPr>
            <w:tcW w:w="71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检查片区</w:t>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线路位置</w:t>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线路范围</w:t>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总灯盏数</w:t>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灭灯数量</w:t>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详细地址</w:t>
            </w:r>
            <w:r/>
          </w:p>
        </w:tc>
        <w:tc>
          <w:tcPr>
            <w:tcW w:w="99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385"/>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3</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5</w:t>
            </w:r>
            <w:r/>
          </w:p>
        </w:tc>
        <w:tc>
          <w:tcPr>
            <w:tcW w:w="1045" w:type="dxa"/>
            <w:vAlign w:val="center"/>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29"/>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6</w:t>
            </w:r>
            <w:r/>
          </w:p>
        </w:tc>
        <w:tc>
          <w:tcPr>
            <w:tcW w:w="1045" w:type="dxa"/>
            <w:vAlign w:val="center"/>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7</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8</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9</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0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14</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15</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16</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17</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18</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19</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20</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21</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22</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23</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24</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25</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26</w:t>
            </w:r>
            <w:r/>
          </w:p>
        </w:tc>
        <w:tc>
          <w:tcPr>
            <w:tcW w:w="104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365"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bl>
    <w:p>
      <w:pPr>
        <w:rPr>
          <w:rFonts w:hint="eastAsia" w:ascii="宋体" w:hAnsi="宋体" w:cs="宋体"/>
          <w:color w:val="auto"/>
          <w:sz w:val="24"/>
          <w:szCs w:val="24"/>
        </w:rPr>
      </w:pPr>
      <w:r>
        <w:rPr>
          <w:rFonts w:hint="eastAsia" w:ascii="宋体" w:hAnsi="宋体" w:cs="宋体"/>
          <w:color w:val="auto"/>
          <w:sz w:val="24"/>
          <w:szCs w:val="24"/>
        </w:rPr>
      </w:r>
      <w:r/>
    </w:p>
    <w:p>
      <w:pPr>
        <w:ind w:left="-424"/>
        <w:rPr>
          <w:rFonts w:hint="eastAsia" w:ascii="宋体" w:hAnsi="宋体" w:cs="宋体"/>
          <w:color w:val="auto"/>
          <w:sz w:val="24"/>
          <w:szCs w:val="24"/>
        </w:rPr>
      </w:pPr>
      <w:r>
        <w:rPr>
          <w:rFonts w:hint="eastAsia" w:ascii="宋体" w:hAnsi="宋体" w:cs="宋体"/>
          <w:color w:val="auto"/>
          <w:sz w:val="24"/>
          <w:szCs w:val="24"/>
        </w:rPr>
        <w:t xml:space="preserve">亮灯率：</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检查人：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日期：</w:t>
      </w:r>
      <w:r>
        <w:rPr>
          <w:rFonts w:hint="eastAsia" w:ascii="宋体" w:hAnsi="宋体" w:cs="宋体"/>
          <w:color w:val="auto"/>
          <w:sz w:val="24"/>
          <w:szCs w:val="24"/>
          <w:u w:val="single"/>
        </w:rPr>
        <w:t xml:space="preserve">              </w:t>
      </w:r>
      <w:r/>
    </w:p>
    <w:p>
      <w:pPr>
        <w:jc w:val="center"/>
        <w:rPr>
          <w:rFonts w:hint="eastAsia" w:ascii="宋体" w:hAnsi="宋体" w:cs="宋体"/>
          <w:b/>
          <w:bCs/>
          <w:color w:val="auto"/>
          <w:sz w:val="24"/>
          <w:szCs w:val="24"/>
        </w:rPr>
      </w:pPr>
      <w:r>
        <w:rPr>
          <w:rFonts w:hint="eastAsia" w:ascii="宋体" w:hAnsi="宋体" w:cs="宋体"/>
          <w:b/>
          <w:bCs/>
          <w:color w:val="auto"/>
          <w:sz w:val="24"/>
          <w:szCs w:val="24"/>
        </w:rPr>
      </w:r>
      <w:r/>
    </w:p>
    <w:p>
      <w:pPr>
        <w:pStyle w:val="997"/>
        <w:rPr>
          <w:rFonts w:hint="eastAsia"/>
          <w:color w:val="auto"/>
        </w:rPr>
      </w:pPr>
      <w:r>
        <w:rPr>
          <w:rFonts w:hint="eastAsia"/>
          <w:color w:val="auto"/>
        </w:rPr>
      </w:r>
      <w:r/>
    </w:p>
    <w:p>
      <w:pPr>
        <w:jc w:val="center"/>
        <w:rPr>
          <w:rFonts w:hint="eastAsia" w:ascii="宋体" w:hAnsi="宋体" w:cs="宋体"/>
          <w:b/>
          <w:bCs/>
          <w:color w:val="auto"/>
          <w:sz w:val="24"/>
          <w:szCs w:val="24"/>
        </w:rPr>
      </w:pPr>
      <w:r>
        <w:rPr>
          <w:rFonts w:hint="eastAsia" w:ascii="宋体" w:hAnsi="宋体" w:cs="宋体"/>
          <w:b/>
          <w:bCs/>
          <w:color w:val="auto"/>
          <w:sz w:val="24"/>
          <w:szCs w:val="24"/>
        </w:rPr>
      </w:r>
      <w:r/>
    </w:p>
    <w:p>
      <w:pPr>
        <w:jc w:val="center"/>
        <w:rPr>
          <w:rFonts w:hint="eastAsia" w:ascii="宋体" w:hAnsi="宋体"/>
          <w:b/>
          <w:bCs/>
          <w:color w:val="auto"/>
          <w:sz w:val="24"/>
          <w:szCs w:val="24"/>
        </w:rPr>
      </w:pPr>
      <w:r>
        <w:rPr>
          <w:rFonts w:hint="eastAsia" w:ascii="宋体" w:hAnsi="宋体" w:cs="宋体"/>
          <w:b/>
          <w:bCs/>
          <w:color w:val="auto"/>
          <w:sz w:val="24"/>
          <w:szCs w:val="24"/>
        </w:rPr>
        <w:t xml:space="preserve">照明设施完好率自检台账</w:t>
      </w:r>
      <w:r/>
    </w:p>
    <w:p>
      <w:pPr>
        <w:jc w:val="right"/>
        <w:rPr>
          <w:color w:val="auto"/>
        </w:rPr>
      </w:pPr>
      <w:r>
        <w:rPr>
          <w:rFonts w:hint="eastAsia" w:ascii="宋体" w:hAnsi="宋体"/>
          <w:b/>
          <w:bCs/>
          <w:color w:val="auto"/>
          <w:sz w:val="24"/>
          <w:szCs w:val="24"/>
        </w:rPr>
        <w:t xml:space="preserve">表4</w:t>
      </w:r>
      <w:r/>
    </w:p>
    <w:p>
      <w:pPr>
        <w:ind w:left="-424"/>
        <w:rPr>
          <w:rFonts w:hint="eastAsia" w:ascii="宋体" w:hAnsi="宋体" w:cs="宋体"/>
          <w:color w:val="auto"/>
          <w:sz w:val="24"/>
          <w:szCs w:val="24"/>
        </w:rPr>
      </w:pPr>
      <w:r>
        <w:rPr>
          <w:rFonts w:hint="eastAsia" w:ascii="宋体" w:hAnsi="宋体" w:cs="宋体"/>
          <w:color w:val="auto"/>
          <w:sz w:val="24"/>
          <w:szCs w:val="24"/>
        </w:rPr>
        <w:t xml:space="preserve">检查部门：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被检部门：</w:t>
      </w:r>
      <w:r>
        <w:rPr>
          <w:rFonts w:hint="eastAsia" w:ascii="宋体" w:hAnsi="宋体" w:cs="宋体"/>
          <w:color w:val="auto"/>
          <w:sz w:val="24"/>
          <w:szCs w:val="24"/>
          <w:u w:val="single"/>
        </w:rPr>
        <w:t xml:space="preserve">             </w:t>
      </w:r>
      <w:r/>
    </w:p>
    <w:tbl>
      <w:tblPr>
        <w:tblStyle w:val="965"/>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850"/>
        <w:gridCol w:w="1560"/>
        <w:gridCol w:w="1984"/>
        <w:gridCol w:w="851"/>
        <w:gridCol w:w="753"/>
        <w:gridCol w:w="1656"/>
        <w:gridCol w:w="993"/>
      </w:tblGrid>
      <w:tr>
        <w:trPr>
          <w:trHeight w:val="397"/>
        </w:trPr>
        <w:tc>
          <w:tcPr>
            <w:tcW w:w="71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检查片区</w:t>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线路位置</w:t>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线路范围</w:t>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总灯盏数</w:t>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损坏数量</w:t>
            </w:r>
            <w:r/>
          </w:p>
        </w:tc>
        <w:tc>
          <w:tcPr>
            <w:tcW w:w="165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详细地址</w:t>
            </w:r>
            <w:r/>
          </w:p>
        </w:tc>
        <w:tc>
          <w:tcPr>
            <w:tcW w:w="99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3</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5</w:t>
            </w:r>
            <w:r/>
          </w:p>
        </w:tc>
        <w:tc>
          <w:tcPr>
            <w:tcW w:w="850" w:type="dxa"/>
            <w:vAlign w:val="center"/>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6</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7</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8</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9</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10</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11</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12</w:t>
            </w:r>
            <w:r/>
          </w:p>
        </w:tc>
        <w:tc>
          <w:tcPr>
            <w:tcW w:w="8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13</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14</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15</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16</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17</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18</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19</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20</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21</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22</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23</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24</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25</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26</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27</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rHeight w:val="397"/>
        </w:trPr>
        <w:tc>
          <w:tcPr>
            <w:tcW w:w="710"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28</w:t>
            </w:r>
            <w:r/>
          </w:p>
        </w:tc>
        <w:tc>
          <w:tcPr>
            <w:tcW w:w="85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560"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984"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851"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75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1656"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bl>
    <w:p>
      <w:pPr>
        <w:ind w:left="-424"/>
        <w:rPr>
          <w:rFonts w:hint="eastAsia" w:ascii="宋体" w:hAnsi="宋体" w:cs="宋体"/>
          <w:color w:val="auto"/>
          <w:sz w:val="24"/>
          <w:szCs w:val="24"/>
        </w:rPr>
      </w:pPr>
      <w:r>
        <w:rPr>
          <w:rFonts w:hint="eastAsia" w:ascii="宋体" w:hAnsi="宋体" w:cs="宋体"/>
          <w:color w:val="auto"/>
          <w:sz w:val="24"/>
          <w:szCs w:val="24"/>
        </w:rPr>
      </w:r>
      <w:r/>
    </w:p>
    <w:p>
      <w:pPr>
        <w:ind w:left="-424"/>
        <w:rPr>
          <w:rFonts w:hint="eastAsia" w:ascii="宋体" w:hAnsi="宋体" w:cs="宋体"/>
          <w:color w:val="auto"/>
          <w:sz w:val="24"/>
          <w:szCs w:val="24"/>
          <w:u w:val="single"/>
        </w:rPr>
      </w:pPr>
      <w:r>
        <w:rPr>
          <w:rFonts w:hint="eastAsia" w:ascii="宋体" w:hAnsi="宋体" w:cs="宋体"/>
          <w:color w:val="auto"/>
          <w:sz w:val="24"/>
          <w:szCs w:val="24"/>
        </w:rPr>
        <w:t xml:space="preserve">设施完好率：</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检查人：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日期：</w:t>
      </w:r>
      <w:r>
        <w:rPr>
          <w:rFonts w:hint="eastAsia" w:ascii="宋体" w:hAnsi="宋体" w:cs="宋体"/>
          <w:color w:val="auto"/>
          <w:sz w:val="24"/>
          <w:szCs w:val="24"/>
          <w:u w:val="single"/>
        </w:rPr>
        <w:t xml:space="preserve">              </w:t>
      </w:r>
      <w:r/>
    </w:p>
    <w:p>
      <w:pPr>
        <w:jc w:val="center"/>
        <w:rPr>
          <w:rFonts w:hint="eastAsia" w:ascii="宋体" w:hAnsi="宋体" w:cs="宋体"/>
          <w:color w:val="auto"/>
          <w:sz w:val="24"/>
          <w:szCs w:val="24"/>
        </w:rPr>
      </w:pPr>
      <w:r>
        <w:rPr>
          <w:rFonts w:hint="eastAsia" w:ascii="宋体" w:hAnsi="宋体" w:cs="宋体"/>
          <w:color w:val="auto"/>
          <w:sz w:val="24"/>
          <w:szCs w:val="24"/>
        </w:rPr>
      </w:r>
      <w:r/>
    </w:p>
    <w:p>
      <w:pPr>
        <w:jc w:val="center"/>
        <w:rPr>
          <w:rFonts w:hint="eastAsia" w:ascii="宋体" w:hAnsi="宋体"/>
          <w:b/>
          <w:bCs/>
          <w:color w:val="auto"/>
          <w:sz w:val="24"/>
          <w:szCs w:val="24"/>
        </w:rPr>
      </w:pPr>
      <w:r>
        <w:rPr>
          <w:rFonts w:hint="eastAsia" w:ascii="宋体" w:hAnsi="宋体" w:cs="宋体"/>
          <w:b/>
          <w:bCs/>
          <w:color w:val="auto"/>
          <w:sz w:val="24"/>
          <w:szCs w:val="24"/>
        </w:rPr>
        <w:t xml:space="preserve">维护工作安全检查记录表</w:t>
      </w:r>
      <w:r/>
    </w:p>
    <w:p>
      <w:pPr>
        <w:jc w:val="right"/>
        <w:rPr>
          <w:rFonts w:ascii="宋体" w:hAnsi="宋体" w:cs="宋体"/>
          <w:b/>
          <w:bCs/>
          <w:color w:val="auto"/>
          <w:sz w:val="24"/>
          <w:szCs w:val="24"/>
        </w:rPr>
      </w:pPr>
      <w:r>
        <w:rPr>
          <w:rFonts w:hint="eastAsia" w:ascii="宋体" w:hAnsi="宋体"/>
          <w:b/>
          <w:bCs/>
          <w:color w:val="auto"/>
          <w:sz w:val="24"/>
          <w:szCs w:val="24"/>
        </w:rPr>
        <w:t xml:space="preserve">表5</w:t>
      </w:r>
      <w:r/>
    </w:p>
    <w:p>
      <w:pPr>
        <w:pStyle w:val="1003"/>
        <w:ind w:firstLine="420"/>
        <w:rPr>
          <w:rFonts w:hint="eastAsia"/>
          <w:color w:val="auto"/>
        </w:rPr>
      </w:pPr>
      <w:r>
        <w:rPr>
          <w:rFonts w:hint="eastAsia"/>
          <w:color w:val="auto"/>
        </w:rPr>
      </w:r>
      <w:r/>
    </w:p>
    <w:tbl>
      <w:tblPr>
        <w:tblStyle w:val="965"/>
        <w:tblW w:w="0" w:type="auto"/>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850"/>
        <w:gridCol w:w="829"/>
        <w:gridCol w:w="1531"/>
        <w:gridCol w:w="1532"/>
        <w:gridCol w:w="786"/>
        <w:gridCol w:w="746"/>
        <w:gridCol w:w="1532"/>
      </w:tblGrid>
      <w:tr>
        <w:trPr>
          <w:trHeight w:val="784"/>
        </w:trPr>
        <w:tc>
          <w:tcPr>
            <w:tcW w:w="13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检查地点</w:t>
            </w:r>
            <w:r/>
          </w:p>
        </w:tc>
        <w:tc>
          <w:tcPr>
            <w:gridSpan w:val="2"/>
            <w:tcW w:w="167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53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检查时间</w:t>
            </w:r>
            <w:r/>
          </w:p>
        </w:tc>
        <w:tc>
          <w:tcPr>
            <w:tcW w:w="153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153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532"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r>
        <w:trPr/>
        <w:tc>
          <w:tcPr>
            <w:tcW w:w="13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被检查</w:t>
            </w:r>
            <w:r/>
          </w:p>
          <w:p>
            <w:pPr>
              <w:jc w:val="center"/>
              <w:rPr>
                <w:rFonts w:hint="eastAsia" w:ascii="宋体" w:hAnsi="宋体" w:cs="宋体"/>
                <w:color w:val="auto"/>
                <w:sz w:val="24"/>
                <w:szCs w:val="24"/>
              </w:rPr>
            </w:pPr>
            <w:r>
              <w:rPr>
                <w:rFonts w:hint="eastAsia" w:ascii="宋体" w:hAnsi="宋体" w:cs="宋体"/>
                <w:color w:val="auto"/>
                <w:sz w:val="24"/>
                <w:szCs w:val="24"/>
              </w:rPr>
              <w:t xml:space="preserve">部门</w:t>
            </w:r>
            <w:r/>
          </w:p>
        </w:tc>
        <w:tc>
          <w:tcPr>
            <w:gridSpan w:val="2"/>
            <w:tcW w:w="1679"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306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被检查部门负责人</w:t>
            </w:r>
            <w:r/>
          </w:p>
        </w:tc>
        <w:tc>
          <w:tcPr>
            <w:gridSpan w:val="3"/>
            <w:tcW w:w="306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713"/>
        </w:trPr>
        <w:tc>
          <w:tcPr>
            <w:tcW w:w="13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检查内容</w:t>
            </w:r>
            <w:r/>
          </w:p>
        </w:tc>
        <w:tc>
          <w:tcPr>
            <w:gridSpan w:val="7"/>
            <w:tcW w:w="780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施工安全检查</w:t>
            </w:r>
            <w:r/>
          </w:p>
        </w:tc>
      </w:tr>
      <w:tr>
        <w:trPr>
          <w:trHeight w:val="2002"/>
        </w:trPr>
        <w:tc>
          <w:tcPr>
            <w:tcW w:w="13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检查情况</w:t>
            </w:r>
            <w:r/>
          </w:p>
          <w:p>
            <w:pPr>
              <w:jc w:val="center"/>
              <w:rPr>
                <w:rFonts w:hint="eastAsia" w:ascii="宋体" w:hAnsi="宋体" w:cs="宋体"/>
                <w:color w:val="auto"/>
                <w:sz w:val="24"/>
                <w:szCs w:val="24"/>
              </w:rPr>
            </w:pPr>
            <w:r>
              <w:rPr>
                <w:rFonts w:hint="eastAsia" w:ascii="宋体" w:hAnsi="宋体" w:cs="宋体"/>
                <w:color w:val="auto"/>
                <w:sz w:val="24"/>
                <w:szCs w:val="24"/>
              </w:rPr>
              <w:t xml:space="preserve">存在问题</w:t>
            </w:r>
            <w:r/>
          </w:p>
        </w:tc>
        <w:tc>
          <w:tcPr>
            <w:gridSpan w:val="7"/>
            <w:tcW w:w="780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1973"/>
        </w:trPr>
        <w:tc>
          <w:tcPr>
            <w:tcW w:w="13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整改措施及结果</w:t>
            </w:r>
            <w:r/>
          </w:p>
        </w:tc>
        <w:tc>
          <w:tcPr>
            <w:gridSpan w:val="7"/>
            <w:tcW w:w="780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810"/>
        </w:trPr>
        <w:tc>
          <w:tcPr>
            <w:gridSpan w:val="4"/>
            <w:tcW w:w="459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整改前照片</w:t>
            </w:r>
            <w:r/>
          </w:p>
        </w:tc>
        <w:tc>
          <w:tcPr>
            <w:gridSpan w:val="4"/>
            <w:tcW w:w="459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整改后照片</w:t>
            </w:r>
            <w:r/>
          </w:p>
        </w:tc>
      </w:tr>
      <w:tr>
        <w:trPr>
          <w:trHeight w:val="4389"/>
        </w:trPr>
        <w:tc>
          <w:tcPr>
            <w:gridSpan w:val="4"/>
            <w:tcW w:w="459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4"/>
            <w:tcW w:w="4596"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1263"/>
        </w:trPr>
        <w:tc>
          <w:tcPr>
            <w:gridSpan w:val="2"/>
            <w:tcW w:w="223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检查人员签字</w:t>
            </w:r>
            <w:r/>
          </w:p>
        </w:tc>
        <w:tc>
          <w:tcPr>
            <w:gridSpan w:val="2"/>
            <w:tcW w:w="236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gridSpan w:val="2"/>
            <w:tcW w:w="231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被检查人员签字</w:t>
            </w:r>
            <w:r/>
          </w:p>
        </w:tc>
        <w:tc>
          <w:tcPr>
            <w:gridSpan w:val="2"/>
            <w:tcW w:w="2278"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bl>
    <w:p>
      <w:pPr>
        <w:rPr>
          <w:rFonts w:hint="eastAsia" w:ascii="宋体" w:hAnsi="宋体" w:cs="宋体"/>
          <w:color w:val="auto"/>
          <w:sz w:val="24"/>
          <w:szCs w:val="24"/>
        </w:rPr>
      </w:pPr>
      <w:r>
        <w:rPr>
          <w:rFonts w:hint="eastAsia" w:ascii="宋体" w:hAnsi="宋体" w:cs="宋体"/>
          <w:color w:val="auto"/>
          <w:sz w:val="24"/>
          <w:szCs w:val="24"/>
        </w:rPr>
      </w:r>
      <w:r/>
    </w:p>
    <w:p>
      <w:pPr>
        <w:ind w:left="-424"/>
        <w:jc w:val="center"/>
        <w:rPr>
          <w:rFonts w:hint="eastAsia" w:ascii="宋体" w:hAnsi="宋体"/>
          <w:b/>
          <w:bCs/>
          <w:color w:val="auto"/>
          <w:sz w:val="24"/>
          <w:szCs w:val="24"/>
        </w:rPr>
      </w:pPr>
      <w:r>
        <w:rPr>
          <w:rFonts w:hint="eastAsia" w:ascii="宋体" w:hAnsi="宋体" w:cs="宋体"/>
          <w:b/>
          <w:bCs/>
          <w:color w:val="auto"/>
          <w:sz w:val="24"/>
          <w:szCs w:val="24"/>
        </w:rPr>
        <w:t xml:space="preserve">年 月安全生产教育记录</w:t>
      </w:r>
      <w:r/>
    </w:p>
    <w:p>
      <w:pPr>
        <w:ind w:left="-424"/>
        <w:jc w:val="right"/>
        <w:rPr>
          <w:rFonts w:hint="eastAsia" w:ascii="宋体" w:hAnsi="宋体" w:cs="宋体"/>
          <w:b/>
          <w:bCs/>
          <w:color w:val="auto"/>
          <w:sz w:val="24"/>
          <w:szCs w:val="24"/>
        </w:rPr>
      </w:pPr>
      <w:r>
        <w:rPr>
          <w:rFonts w:hint="eastAsia" w:ascii="宋体" w:hAnsi="宋体"/>
          <w:b/>
          <w:bCs/>
          <w:color w:val="auto"/>
          <w:sz w:val="24"/>
          <w:szCs w:val="24"/>
        </w:rPr>
        <w:t xml:space="preserve">表6</w:t>
      </w:r>
      <w:r/>
    </w:p>
    <w:p>
      <w:pPr>
        <w:pStyle w:val="1003"/>
        <w:ind w:firstLine="420"/>
        <w:rPr>
          <w:rFonts w:hint="eastAsia"/>
          <w:color w:val="auto"/>
        </w:rPr>
      </w:pPr>
      <w:r>
        <w:rPr>
          <w:rFonts w:hint="eastAsia"/>
          <w:color w:val="auto"/>
        </w:rPr>
      </w:r>
      <w:r/>
    </w:p>
    <w:tbl>
      <w:tblPr>
        <w:tblStyle w:val="965"/>
        <w:tblW w:w="0" w:type="auto"/>
        <w:tblInd w:w="-4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6"/>
        <w:gridCol w:w="1701"/>
        <w:gridCol w:w="1276"/>
        <w:gridCol w:w="4546"/>
      </w:tblGrid>
      <w:tr>
        <w:trPr/>
        <w:tc>
          <w:tcPr>
            <w:tcW w:w="166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时间</w:t>
            </w:r>
            <w:r/>
          </w:p>
        </w:tc>
        <w:tc>
          <w:tcPr>
            <w:tcW w:w="1701"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 </w:t>
            </w:r>
            <w:r/>
          </w:p>
        </w:tc>
        <w:tc>
          <w:tcPr>
            <w:tcW w:w="127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地点</w:t>
            </w:r>
            <w:r/>
          </w:p>
        </w:tc>
        <w:tc>
          <w:tcPr>
            <w:tcW w:w="454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c>
          <w:tcPr>
            <w:tcW w:w="166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责任部门</w:t>
            </w:r>
            <w:r/>
          </w:p>
        </w:tc>
        <w:tc>
          <w:tcPr>
            <w:gridSpan w:val="3"/>
            <w:tcW w:w="7523"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工程维护部、维护分公司</w:t>
            </w:r>
            <w:r/>
          </w:p>
        </w:tc>
      </w:tr>
      <w:tr>
        <w:trPr/>
        <w:tc>
          <w:tcPr>
            <w:tcW w:w="166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参加人员</w:t>
            </w:r>
            <w:r/>
          </w:p>
        </w:tc>
        <w:tc>
          <w:tcPr>
            <w:gridSpan w:val="3"/>
            <w:tcW w:w="7523"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10055"/>
        </w:trPr>
        <w:tc>
          <w:tcPr>
            <w:gridSpan w:val="4"/>
            <w:tcW w:w="9189"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t xml:space="preserve">主要内容： </w:t>
            </w:r>
            <w:r/>
          </w:p>
        </w:tc>
      </w:tr>
      <w:tr>
        <w:trPr/>
        <w:tc>
          <w:tcPr>
            <w:tcW w:w="1666" w:type="dxa"/>
            <w:vAlign w:val="top"/>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记录人</w:t>
            </w:r>
            <w:r/>
          </w:p>
        </w:tc>
        <w:tc>
          <w:tcPr>
            <w:gridSpan w:val="3"/>
            <w:tcW w:w="7523" w:type="dxa"/>
            <w:vAlign w:val="top"/>
            <w:textDirection w:val="lrTb"/>
            <w:noWrap w:val="false"/>
          </w:tcPr>
          <w:p>
            <w:pPr>
              <w:rPr>
                <w:rFonts w:hint="eastAsia" w:ascii="宋体" w:hAnsi="宋体" w:cs="宋体"/>
                <w:color w:val="auto"/>
                <w:sz w:val="24"/>
                <w:szCs w:val="24"/>
              </w:rPr>
            </w:pPr>
            <w:r>
              <w:rPr>
                <w:rFonts w:hint="eastAsia" w:ascii="宋体" w:hAnsi="宋体" w:cs="宋体"/>
                <w:color w:val="auto"/>
                <w:sz w:val="24"/>
                <w:szCs w:val="24"/>
              </w:rPr>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color w:val="auto"/>
        </w:rPr>
      </w:pPr>
      <w:r>
        <w:rPr>
          <w:rFonts w:hint="eastAsia"/>
          <w:color w:val="auto"/>
        </w:rPr>
      </w:r>
      <w:r/>
    </w:p>
    <w:p>
      <w:pPr>
        <w:rPr>
          <w:rFonts w:hint="eastAsia" w:ascii="宋体" w:hAnsi="宋体"/>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32"/>
          <w:szCs w:val="32"/>
        </w:rPr>
      </w:r>
      <w:r/>
    </w:p>
    <w:p>
      <w:pPr>
        <w:pStyle w:val="995"/>
        <w:jc w:val="left"/>
        <w:pageBreakBefore/>
        <w:spacing w:before="0"/>
        <w:rPr>
          <w:rFonts w:hint="eastAsia" w:ascii="宋体" w:hAnsi="宋体" w:cs="宋体"/>
          <w:color w:val="auto"/>
          <w:sz w:val="24"/>
          <w:szCs w:val="24"/>
        </w:rPr>
        <w:outlineLvl w:val="9"/>
      </w:pPr>
      <w:r>
        <w:rPr>
          <w:rFonts w:hint="eastAsia" w:ascii="宋体" w:hAnsi="宋体" w:cs="宋体"/>
          <w:b/>
          <w:bCs/>
          <w:color w:val="auto"/>
          <w:sz w:val="21"/>
          <w:szCs w:val="21"/>
        </w:rPr>
        <w:t xml:space="preserve">附件二 </w:t>
      </w:r>
      <w:r>
        <w:rPr>
          <w:rFonts w:hint="eastAsia" w:ascii="宋体" w:hAnsi="宋体" w:cs="宋体"/>
          <w:color w:val="auto"/>
          <w:sz w:val="21"/>
          <w:szCs w:val="21"/>
        </w:rPr>
        <w:t xml:space="preserve">                                </w:t>
      </w:r>
      <w:r>
        <w:rPr>
          <w:rFonts w:hint="eastAsia" w:ascii="宋体" w:hAnsi="宋体" w:cs="宋体"/>
          <w:color w:val="auto"/>
          <w:sz w:val="21"/>
          <w:szCs w:val="21"/>
          <w:lang w:val="en-US" w:eastAsia="zh-CN"/>
        </w:rPr>
        <w:t xml:space="preserve">      </w:t>
      </w:r>
      <w:r>
        <w:rPr>
          <w:rFonts w:hint="eastAsia" w:ascii="宋体" w:hAnsi="宋体" w:cs="宋体"/>
          <w:b/>
          <w:bCs/>
          <w:color w:val="auto"/>
          <w:sz w:val="21"/>
          <w:szCs w:val="21"/>
          <w:lang w:val="en-US" w:eastAsia="zh-CN"/>
        </w:rPr>
        <w:t xml:space="preserve"> </w:t>
      </w:r>
      <w:r>
        <w:rPr>
          <w:rFonts w:hint="eastAsia" w:ascii="宋体" w:hAnsi="宋体" w:cs="宋体"/>
          <w:b/>
          <w:bCs/>
          <w:color w:val="auto"/>
          <w:sz w:val="21"/>
          <w:szCs w:val="21"/>
        </w:rPr>
        <w:t xml:space="preserve"> </w:t>
      </w:r>
      <w:r>
        <w:rPr>
          <w:rFonts w:hint="eastAsia" w:ascii="宋体" w:hAnsi="宋体" w:cs="宋体"/>
          <w:b/>
          <w:bCs/>
          <w:color w:val="auto"/>
          <w:sz w:val="24"/>
          <w:szCs w:val="24"/>
        </w:rPr>
        <w:t xml:space="preserve">胡埭镇亮化设施维护考核评分细则（暂定）</w:t>
      </w:r>
      <w:r/>
    </w:p>
    <w:tbl>
      <w:tblPr>
        <w:tblStyle w:val="965"/>
        <w:tblW w:w="14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032"/>
        <w:gridCol w:w="806"/>
        <w:gridCol w:w="644"/>
        <w:gridCol w:w="10550"/>
        <w:gridCol w:w="894"/>
      </w:tblGrid>
      <w:tr>
        <w:trPr>
          <w:jc w:val="center"/>
          <w:trHeight w:val="400"/>
        </w:trPr>
        <w:tc>
          <w:tcPr>
            <w:tcW w:w="787"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032"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考核</w:t>
            </w:r>
            <w:r/>
          </w:p>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项目</w:t>
            </w:r>
            <w:r/>
          </w:p>
        </w:tc>
        <w:tc>
          <w:tcPr>
            <w:tcW w:w="806"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考核</w:t>
            </w:r>
            <w:r/>
          </w:p>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指标</w:t>
            </w:r>
            <w:r/>
          </w:p>
        </w:tc>
        <w:tc>
          <w:tcPr>
            <w:tcW w:w="644"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分</w:t>
            </w:r>
            <w:r/>
          </w:p>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值</w:t>
            </w:r>
            <w:r/>
          </w:p>
        </w:tc>
        <w:tc>
          <w:tcPr>
            <w:tcW w:w="10550"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考核细则</w:t>
            </w:r>
            <w:r/>
          </w:p>
        </w:tc>
        <w:tc>
          <w:tcPr>
            <w:tcW w:w="894" w:type="dxa"/>
            <w:vAlign w:val="center"/>
            <w:textDirection w:val="lrTb"/>
            <w:noWrap w:val="false"/>
          </w:tcPr>
          <w:p>
            <w:pPr>
              <w:ind w:left="1774" w:hanging="1740"/>
              <w:jc w:val="center"/>
              <w:rPr>
                <w:rFonts w:hint="eastAsia" w:ascii="宋体" w:hAnsi="宋体" w:cs="宋体"/>
                <w:b/>
                <w:color w:val="auto"/>
                <w:sz w:val="24"/>
                <w:szCs w:val="24"/>
              </w:rPr>
            </w:pPr>
            <w:r>
              <w:rPr>
                <w:rFonts w:hint="eastAsia" w:ascii="宋体" w:hAnsi="宋体" w:cs="宋体"/>
                <w:b/>
                <w:color w:val="auto"/>
                <w:sz w:val="24"/>
                <w:szCs w:val="24"/>
              </w:rPr>
              <w:t xml:space="preserve">评分</w:t>
            </w:r>
            <w:r/>
          </w:p>
        </w:tc>
      </w:tr>
      <w:tr>
        <w:trPr>
          <w:jc w:val="center"/>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亮灯率</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≥9</w:t>
            </w:r>
            <w:r>
              <w:rPr>
                <w:rFonts w:hint="eastAsia" w:ascii="宋体" w:hAnsi="宋体" w:cs="宋体"/>
                <w:color w:val="auto"/>
                <w:sz w:val="22"/>
                <w:szCs w:val="22"/>
                <w:lang w:val="en-US" w:eastAsia="zh-CN"/>
              </w:rPr>
              <w:t xml:space="preserve">9</w:t>
            </w:r>
            <w:r>
              <w:rPr>
                <w:rFonts w:hint="eastAsia" w:ascii="宋体" w:hAnsi="宋体" w:cs="宋体"/>
                <w:color w:val="auto"/>
                <w:sz w:val="22"/>
                <w:szCs w:val="22"/>
              </w:rPr>
              <w:t xml:space="preserve">%</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20</w:t>
            </w:r>
            <w:r/>
          </w:p>
        </w:tc>
        <w:tc>
          <w:tcPr>
            <w:tcW w:w="10550"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t xml:space="preserve">1.亮灯率每低0.01%，扣0.05分</w:t>
            </w:r>
            <w:r/>
          </w:p>
          <w:p>
            <w:pPr>
              <w:rPr>
                <w:rFonts w:hint="eastAsia" w:ascii="宋体" w:hAnsi="宋体" w:cs="宋体"/>
                <w:color w:val="auto"/>
                <w:sz w:val="22"/>
                <w:szCs w:val="22"/>
              </w:rPr>
            </w:pPr>
            <w:r>
              <w:rPr>
                <w:rFonts w:hint="eastAsia" w:ascii="宋体" w:hAnsi="宋体" w:cs="宋体"/>
                <w:color w:val="auto"/>
                <w:sz w:val="22"/>
                <w:szCs w:val="22"/>
              </w:rPr>
              <w:t xml:space="preserve">2.单次检查不合格每发现一项扣1分。</w:t>
            </w:r>
            <w:r/>
          </w:p>
          <w:p>
            <w:pPr>
              <w:rPr>
                <w:rFonts w:hint="eastAsia" w:ascii="宋体" w:hAnsi="宋体" w:cs="宋体"/>
                <w:color w:val="auto"/>
                <w:sz w:val="22"/>
                <w:szCs w:val="22"/>
              </w:rPr>
            </w:pPr>
            <w:r>
              <w:rPr>
                <w:rFonts w:hint="eastAsia" w:ascii="宋体" w:hAnsi="宋体" w:cs="宋体"/>
                <w:color w:val="auto"/>
                <w:sz w:val="22"/>
                <w:szCs w:val="22"/>
              </w:rPr>
              <w:t xml:space="preserve">3.运行故障除外。</w:t>
            </w:r>
            <w:r/>
          </w:p>
          <w:p>
            <w:pPr>
              <w:rPr>
                <w:rFonts w:hint="eastAsia" w:ascii="宋体" w:hAnsi="宋体" w:cs="宋体"/>
                <w:color w:val="auto"/>
                <w:sz w:val="22"/>
                <w:szCs w:val="22"/>
              </w:rPr>
            </w:pPr>
            <w:r>
              <w:rPr>
                <w:rFonts w:hint="eastAsia" w:ascii="宋体" w:hAnsi="宋体" w:cs="宋体"/>
                <w:color w:val="auto"/>
                <w:sz w:val="22"/>
                <w:szCs w:val="22"/>
              </w:rPr>
              <w:t xml:space="preserve">4.每发现一盏灯不亮扣除养护费100元。</w:t>
            </w:r>
            <w:r/>
          </w:p>
        </w:tc>
        <w:tc>
          <w:tcPr>
            <w:tcW w:w="894"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r>
      <w:tr>
        <w:trPr>
          <w:jc w:val="center"/>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2</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设施完好率</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≥9</w:t>
            </w:r>
            <w:r>
              <w:rPr>
                <w:rFonts w:hint="eastAsia" w:ascii="宋体" w:hAnsi="宋体" w:cs="宋体"/>
                <w:color w:val="auto"/>
                <w:sz w:val="22"/>
                <w:szCs w:val="22"/>
                <w:lang w:val="en-US" w:eastAsia="zh-CN"/>
              </w:rPr>
              <w:t xml:space="preserve">6</w:t>
            </w:r>
            <w:r>
              <w:rPr>
                <w:rFonts w:hint="eastAsia" w:ascii="宋体" w:hAnsi="宋体" w:cs="宋体"/>
                <w:color w:val="auto"/>
                <w:sz w:val="22"/>
                <w:szCs w:val="22"/>
              </w:rPr>
              <w:t xml:space="preserve">%</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30</w:t>
            </w:r>
            <w:r/>
          </w:p>
        </w:tc>
        <w:tc>
          <w:tcPr>
            <w:tcW w:w="10550" w:type="dxa"/>
            <w:vAlign w:val="top"/>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t xml:space="preserve">1.设施完好率每低0.01%，扣0.02分。</w:t>
            </w:r>
            <w:r/>
          </w:p>
          <w:p>
            <w:pPr>
              <w:rPr>
                <w:rFonts w:hint="eastAsia" w:ascii="宋体" w:hAnsi="宋体" w:cs="宋体"/>
                <w:color w:val="auto"/>
                <w:sz w:val="22"/>
                <w:szCs w:val="22"/>
              </w:rPr>
            </w:pPr>
            <w:r>
              <w:rPr>
                <w:rFonts w:hint="eastAsia" w:ascii="宋体" w:hAnsi="宋体" w:cs="宋体"/>
                <w:color w:val="auto"/>
                <w:sz w:val="22"/>
                <w:szCs w:val="22"/>
              </w:rPr>
              <w:t xml:space="preserve">2.单个维护项目不合格，每发现一项扣1分。</w:t>
            </w:r>
            <w:r/>
          </w:p>
          <w:p>
            <w:pPr>
              <w:ind w:left="1"/>
              <w:rPr>
                <w:rFonts w:hint="eastAsia" w:ascii="宋体" w:hAnsi="宋体" w:cs="宋体"/>
                <w:color w:val="auto"/>
                <w:sz w:val="22"/>
                <w:szCs w:val="22"/>
              </w:rPr>
            </w:pPr>
            <w:r>
              <w:rPr>
                <w:rFonts w:hint="eastAsia" w:ascii="宋体" w:hAnsi="宋体" w:cs="宋体"/>
                <w:color w:val="auto"/>
                <w:sz w:val="22"/>
                <w:szCs w:val="22"/>
              </w:rPr>
              <w:t xml:space="preserve">3.未经批准擅自拆移、变更现有设施，每处扣2分。</w:t>
            </w:r>
            <w:r/>
          </w:p>
          <w:p>
            <w:pPr>
              <w:ind w:left="1"/>
              <w:rPr>
                <w:rFonts w:hint="eastAsia" w:ascii="宋体" w:hAnsi="宋体" w:cs="宋体"/>
                <w:color w:val="auto"/>
                <w:sz w:val="22"/>
                <w:szCs w:val="22"/>
              </w:rPr>
            </w:pPr>
            <w:r>
              <w:rPr>
                <w:rFonts w:hint="eastAsia" w:ascii="宋体" w:hAnsi="宋体" w:cs="宋体"/>
                <w:color w:val="auto"/>
                <w:sz w:val="22"/>
                <w:szCs w:val="22"/>
              </w:rPr>
              <w:t xml:space="preserve">4.未经批准擅自接用城市照明公共电源，每处扣3分。</w:t>
            </w:r>
            <w:r/>
          </w:p>
          <w:p>
            <w:pPr>
              <w:ind w:left="1"/>
              <w:rPr>
                <w:rFonts w:hint="eastAsia" w:ascii="宋体" w:hAnsi="宋体" w:cs="宋体"/>
                <w:color w:val="auto"/>
                <w:sz w:val="22"/>
                <w:szCs w:val="22"/>
              </w:rPr>
            </w:pPr>
            <w:r>
              <w:rPr>
                <w:rFonts w:hint="eastAsia" w:ascii="宋体" w:hAnsi="宋体" w:cs="宋体"/>
                <w:color w:val="auto"/>
                <w:sz w:val="22"/>
                <w:szCs w:val="22"/>
              </w:rPr>
              <w:t xml:space="preserve">5.因维护不当造成设施存在严重安全隐患一经发现每处扣2分，一般安全隐患每处扣1分。</w:t>
            </w:r>
            <w:r/>
          </w:p>
          <w:p>
            <w:pPr>
              <w:ind w:left="1"/>
              <w:rPr>
                <w:rFonts w:hint="eastAsia" w:ascii="宋体" w:hAnsi="宋体" w:cs="宋体"/>
                <w:color w:val="auto"/>
                <w:sz w:val="22"/>
                <w:szCs w:val="22"/>
              </w:rPr>
            </w:pPr>
            <w:r>
              <w:rPr>
                <w:rFonts w:hint="eastAsia" w:ascii="宋体" w:hAnsi="宋体" w:cs="宋体"/>
                <w:color w:val="auto"/>
                <w:sz w:val="22"/>
                <w:szCs w:val="22"/>
              </w:rPr>
              <w:t xml:space="preserve">6.配电设施单处设施评分低于95分，每下降1分扣0.1分。</w:t>
            </w:r>
            <w:r/>
          </w:p>
        </w:tc>
        <w:tc>
          <w:tcPr>
            <w:tcW w:w="894" w:type="dxa"/>
            <w:vAlign w:val="center"/>
            <w:textDirection w:val="lrTb"/>
            <w:noWrap w:val="false"/>
          </w:tcPr>
          <w:p>
            <w:pPr>
              <w:ind w:left="1"/>
              <w:rPr>
                <w:rFonts w:hint="eastAsia" w:ascii="宋体" w:hAnsi="宋体" w:cs="宋体"/>
                <w:color w:val="auto"/>
                <w:sz w:val="22"/>
                <w:szCs w:val="22"/>
              </w:rPr>
            </w:pPr>
            <w:r>
              <w:rPr>
                <w:rFonts w:hint="eastAsia" w:ascii="宋体" w:hAnsi="宋体" w:cs="宋体"/>
                <w:color w:val="auto"/>
                <w:sz w:val="22"/>
                <w:szCs w:val="22"/>
              </w:rPr>
            </w:r>
            <w:r/>
          </w:p>
        </w:tc>
      </w:tr>
      <w:tr>
        <w:trPr>
          <w:jc w:val="center"/>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3</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运行故障率  </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c>
          <w:tcPr>
            <w:tcW w:w="10550" w:type="dxa"/>
            <w:vAlign w:val="center"/>
            <w:textDirection w:val="lrTb"/>
            <w:noWrap w:val="false"/>
          </w:tcPr>
          <w:p>
            <w:pPr>
              <w:ind w:left="1"/>
              <w:rPr>
                <w:rFonts w:hint="eastAsia" w:ascii="宋体" w:hAnsi="宋体" w:cs="宋体"/>
                <w:color w:val="auto"/>
                <w:sz w:val="22"/>
                <w:szCs w:val="22"/>
              </w:rPr>
            </w:pPr>
            <w:r>
              <w:rPr>
                <w:rFonts w:hint="eastAsia" w:ascii="宋体" w:hAnsi="宋体" w:cs="宋体"/>
                <w:color w:val="auto"/>
                <w:sz w:val="22"/>
                <w:szCs w:val="22"/>
              </w:rPr>
              <w:t xml:space="preserve">1.每超0.01%扣0.05分。</w:t>
            </w:r>
            <w:r/>
          </w:p>
          <w:p>
            <w:pPr>
              <w:pStyle w:val="1266"/>
              <w:ind w:firstLine="0"/>
              <w:rPr>
                <w:rFonts w:hint="eastAsia" w:ascii="宋体" w:hAnsi="宋体" w:cs="宋体"/>
                <w:color w:val="auto"/>
                <w:sz w:val="22"/>
                <w:szCs w:val="22"/>
              </w:rPr>
            </w:pPr>
            <w:r>
              <w:rPr>
                <w:rFonts w:hint="eastAsia" w:ascii="宋体" w:hAnsi="宋体" w:cs="宋体"/>
                <w:color w:val="auto"/>
                <w:sz w:val="22"/>
                <w:szCs w:val="22"/>
              </w:rPr>
              <w:t xml:space="preserve">2.未经批准白天开灯，每次扣1分。</w:t>
            </w:r>
            <w:r/>
          </w:p>
          <w:p>
            <w:pPr>
              <w:pStyle w:val="1266"/>
              <w:ind w:firstLine="0"/>
              <w:rPr>
                <w:rFonts w:hint="eastAsia" w:ascii="宋体" w:hAnsi="宋体" w:cs="宋体"/>
                <w:color w:val="auto"/>
                <w:sz w:val="22"/>
                <w:szCs w:val="22"/>
              </w:rPr>
            </w:pPr>
            <w:r>
              <w:rPr>
                <w:rFonts w:hint="eastAsia" w:ascii="宋体" w:hAnsi="宋体" w:cs="宋体"/>
                <w:color w:val="auto"/>
                <w:sz w:val="22"/>
                <w:szCs w:val="22"/>
              </w:rPr>
              <w:t xml:space="preserve">3.白天开灯超时扣1分，每超时5分钟加扣1分。</w:t>
            </w:r>
            <w:r/>
          </w:p>
        </w:tc>
        <w:tc>
          <w:tcPr>
            <w:tcW w:w="894" w:type="dxa"/>
            <w:vAlign w:val="center"/>
            <w:textDirection w:val="lrTb"/>
            <w:noWrap w:val="false"/>
          </w:tcPr>
          <w:p>
            <w:pPr>
              <w:pStyle w:val="1266"/>
              <w:ind w:firstLine="0"/>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1106"/>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4</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修复及时率</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100%</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c>
          <w:tcPr>
            <w:tcW w:w="10550"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t xml:space="preserve">1.每发现一次未按要求及时修复扣1分。</w:t>
            </w:r>
            <w:r/>
          </w:p>
          <w:p>
            <w:pPr>
              <w:rPr>
                <w:rFonts w:hint="eastAsia" w:ascii="宋体" w:hAnsi="宋体" w:cs="宋体"/>
                <w:color w:val="auto"/>
                <w:sz w:val="22"/>
                <w:szCs w:val="22"/>
              </w:rPr>
            </w:pPr>
            <w:r>
              <w:rPr>
                <w:rFonts w:hint="eastAsia" w:ascii="宋体" w:hAnsi="宋体" w:cs="宋体"/>
                <w:color w:val="auto"/>
                <w:sz w:val="22"/>
                <w:szCs w:val="22"/>
              </w:rPr>
              <w:t xml:space="preserve">2.当月同一故障持续未修复，且未有书面合理解释，发现一次扣3分。</w:t>
            </w:r>
            <w:r/>
          </w:p>
          <w:p>
            <w:pPr>
              <w:rPr>
                <w:rFonts w:hint="eastAsia" w:ascii="宋体" w:hAnsi="宋体" w:cs="宋体"/>
                <w:color w:val="auto"/>
                <w:sz w:val="22"/>
                <w:szCs w:val="22"/>
              </w:rPr>
            </w:pPr>
            <w:r>
              <w:rPr>
                <w:rFonts w:hint="eastAsia" w:ascii="宋体" w:hAnsi="宋体" w:cs="宋体"/>
                <w:color w:val="auto"/>
                <w:sz w:val="22"/>
                <w:szCs w:val="22"/>
              </w:rPr>
              <w:t xml:space="preserve">3.违反应急保障工作要求的，发现一次扣3分。</w:t>
            </w:r>
            <w:r/>
          </w:p>
          <w:p>
            <w:pPr>
              <w:ind w:left="1740" w:hanging="1595"/>
              <w:rPr>
                <w:rFonts w:hint="eastAsia" w:ascii="宋体" w:hAnsi="宋体" w:cs="宋体"/>
                <w:color w:val="auto"/>
                <w:sz w:val="22"/>
                <w:szCs w:val="22"/>
              </w:rPr>
            </w:pPr>
            <w:r>
              <w:rPr>
                <w:rFonts w:hint="eastAsia" w:ascii="宋体" w:hAnsi="宋体" w:cs="宋体"/>
                <w:color w:val="auto"/>
                <w:sz w:val="22"/>
                <w:szCs w:val="22"/>
              </w:rPr>
              <w:t xml:space="preserve">4.违反备品备件要求的，发现一次扣1分。</w:t>
            </w:r>
            <w:r/>
          </w:p>
        </w:tc>
        <w:tc>
          <w:tcPr>
            <w:tcW w:w="894" w:type="dxa"/>
            <w:vAlign w:val="center"/>
            <w:textDirection w:val="lrTb"/>
            <w:noWrap w:val="false"/>
          </w:tcPr>
          <w:p>
            <w:pPr>
              <w:ind w:left="1740" w:hanging="1595"/>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1060"/>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5</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交办事项办理及时率</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100%</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c>
          <w:tcPr>
            <w:tcW w:w="10550" w:type="dxa"/>
            <w:vAlign w:val="center"/>
            <w:textDirection w:val="lrTb"/>
            <w:noWrap w:val="false"/>
          </w:tcPr>
          <w:p>
            <w:pPr>
              <w:pStyle w:val="1266"/>
              <w:ind w:firstLine="0"/>
              <w:rPr>
                <w:rFonts w:hint="eastAsia" w:ascii="宋体" w:hAnsi="宋体" w:cs="宋体"/>
                <w:color w:val="auto"/>
                <w:sz w:val="22"/>
                <w:szCs w:val="22"/>
              </w:rPr>
            </w:pPr>
            <w:r>
              <w:rPr>
                <w:rFonts w:hint="eastAsia" w:ascii="宋体" w:hAnsi="宋体" w:cs="宋体"/>
                <w:color w:val="auto"/>
                <w:sz w:val="22"/>
                <w:szCs w:val="22"/>
              </w:rPr>
              <w:t xml:space="preserve">1.认真及时完成管理部门交办事项，交办事项未及时按要求完成的每延迟一天扣0.5分。</w:t>
            </w:r>
            <w:r/>
          </w:p>
          <w:p>
            <w:pPr>
              <w:rPr>
                <w:rFonts w:hint="eastAsia" w:ascii="宋体" w:hAnsi="宋体" w:cs="宋体"/>
                <w:color w:val="auto"/>
                <w:sz w:val="22"/>
                <w:szCs w:val="22"/>
              </w:rPr>
            </w:pPr>
            <w:r>
              <w:rPr>
                <w:rFonts w:hint="eastAsia" w:ascii="宋体" w:hAnsi="宋体" w:cs="宋体"/>
                <w:color w:val="auto"/>
                <w:sz w:val="22"/>
                <w:szCs w:val="22"/>
              </w:rPr>
              <w:t xml:space="preserve">2.重大节日、活动时，</w:t>
            </w:r>
            <w:r>
              <w:rPr>
                <w:rFonts w:hint="eastAsia" w:ascii="宋体" w:hAnsi="宋体" w:cs="宋体"/>
                <w:color w:val="auto"/>
                <w:sz w:val="22"/>
                <w:szCs w:val="22"/>
                <w:lang w:eastAsia="zh-CN"/>
              </w:rPr>
              <w:t xml:space="preserve">按</w:t>
            </w:r>
            <w:r>
              <w:rPr>
                <w:rFonts w:hint="eastAsia" w:ascii="宋体" w:hAnsi="宋体" w:cs="宋体"/>
                <w:color w:val="auto"/>
                <w:sz w:val="22"/>
                <w:szCs w:val="22"/>
              </w:rPr>
              <w:t xml:space="preserve">管理单位要求，增加巡检、巡修频率并做好保障工作。未按要求的每次扣2分。</w:t>
            </w:r>
            <w:r/>
          </w:p>
        </w:tc>
        <w:tc>
          <w:tcPr>
            <w:tcW w:w="894"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r>
      <w:tr>
        <w:trPr>
          <w:jc w:val="center"/>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6</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安全及文明施工</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制度齐全</w:t>
            </w:r>
            <w:r/>
          </w:p>
          <w:p>
            <w:pPr>
              <w:jc w:val="center"/>
              <w:rPr>
                <w:rFonts w:hint="eastAsia" w:ascii="宋体" w:hAnsi="宋体" w:cs="宋体"/>
                <w:color w:val="auto"/>
                <w:sz w:val="22"/>
                <w:szCs w:val="22"/>
              </w:rPr>
            </w:pPr>
            <w:r>
              <w:rPr>
                <w:rFonts w:hint="eastAsia" w:ascii="宋体" w:hAnsi="宋体" w:cs="宋体"/>
                <w:color w:val="auto"/>
                <w:sz w:val="22"/>
                <w:szCs w:val="22"/>
              </w:rPr>
              <w:t xml:space="preserve">措施落实</w:t>
            </w:r>
            <w:r/>
          </w:p>
          <w:p>
            <w:pPr>
              <w:jc w:val="center"/>
              <w:rPr>
                <w:rFonts w:hint="eastAsia" w:ascii="宋体" w:hAnsi="宋体" w:cs="宋体"/>
                <w:color w:val="auto"/>
                <w:sz w:val="22"/>
                <w:szCs w:val="22"/>
              </w:rPr>
            </w:pPr>
            <w:r>
              <w:rPr>
                <w:rFonts w:hint="eastAsia" w:ascii="宋体" w:hAnsi="宋体" w:cs="宋体"/>
                <w:color w:val="auto"/>
                <w:sz w:val="22"/>
                <w:szCs w:val="22"/>
              </w:rPr>
              <w:t xml:space="preserve">无事故</w:t>
            </w:r>
            <w:r/>
          </w:p>
          <w:p>
            <w:pPr>
              <w:jc w:val="center"/>
              <w:rPr>
                <w:rFonts w:hint="eastAsia" w:ascii="宋体" w:hAnsi="宋体" w:cs="宋体"/>
                <w:color w:val="auto"/>
                <w:sz w:val="22"/>
                <w:szCs w:val="22"/>
              </w:rPr>
            </w:pPr>
            <w:r>
              <w:rPr>
                <w:rFonts w:hint="eastAsia" w:ascii="宋体" w:hAnsi="宋体" w:cs="宋体"/>
                <w:color w:val="auto"/>
                <w:sz w:val="22"/>
                <w:szCs w:val="22"/>
              </w:rPr>
              <w:t xml:space="preserve">无各类投诉</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c>
          <w:tcPr>
            <w:tcW w:w="10550" w:type="dxa"/>
            <w:vAlign w:val="center"/>
            <w:textDirection w:val="lrTb"/>
            <w:noWrap w:val="false"/>
          </w:tcPr>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1.未经管理部门批准，随意更换项目经理、安全员或维护电工，每发现一人次扣3分。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2.安全措施未落实，或未按安全规程要求组织维护工作，每项扣0.5分。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3.对安全检查中存在的问题未按时落实整改，每次扣1分。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4.发生安全事故</w:t>
            </w:r>
            <w:r>
              <w:rPr>
                <w:rFonts w:hint="eastAsia" w:ascii="宋体" w:hAnsi="宋体" w:cs="宋体"/>
                <w:color w:val="auto"/>
                <w:sz w:val="22"/>
                <w:szCs w:val="22"/>
                <w:lang w:eastAsia="zh-CN"/>
              </w:rPr>
              <w:t xml:space="preserve">应在</w:t>
            </w:r>
            <w:r>
              <w:rPr>
                <w:rFonts w:hint="eastAsia" w:ascii="宋体" w:hAnsi="宋体" w:cs="宋体"/>
                <w:color w:val="auto"/>
                <w:sz w:val="22"/>
                <w:szCs w:val="22"/>
              </w:rPr>
              <w:t xml:space="preserve">1小时之内立即告知管理部门，并在事故发生后24小时内书面上报事故说明，未告知或上报每次扣5分；15天内应形成事故分析报告，未上报每次扣3分。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5.发生一般安全事故未造成人身伤害，经认定为全责或主责的，扣2分；同责的扣1分；次责的扣0.5分。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6.发生安全事故涉及人身伤害，或造成5万元以上财产损失，或造成恶劣影响，经认定为全责或主责的本项不得分；同责的扣5分；次责的扣3分。</w:t>
            </w:r>
            <w:r/>
          </w:p>
          <w:p>
            <w:pPr>
              <w:pStyle w:val="1282"/>
              <w:ind w:firstLine="0"/>
              <w:jc w:val="left"/>
              <w:rPr>
                <w:rFonts w:hint="eastAsia" w:ascii="宋体" w:hAnsi="宋体" w:cs="宋体"/>
                <w:color w:val="auto"/>
                <w:sz w:val="22"/>
                <w:szCs w:val="22"/>
              </w:rPr>
            </w:pPr>
            <w:r>
              <w:rPr>
                <w:rFonts w:hint="eastAsia" w:ascii="宋体" w:hAnsi="宋体" w:cs="宋体"/>
                <w:color w:val="auto"/>
                <w:sz w:val="22"/>
                <w:szCs w:val="22"/>
              </w:rPr>
              <w:t xml:space="preserve">7.发生责任死亡事故，本项不得分。</w:t>
            </w:r>
            <w:r/>
          </w:p>
          <w:p>
            <w:pPr>
              <w:jc w:val="left"/>
              <w:rPr>
                <w:rFonts w:hint="eastAsia" w:ascii="宋体" w:hAnsi="宋体" w:cs="宋体"/>
                <w:color w:val="auto"/>
                <w:sz w:val="22"/>
                <w:szCs w:val="22"/>
              </w:rPr>
            </w:pPr>
            <w:r>
              <w:rPr>
                <w:rFonts w:hint="eastAsia" w:ascii="宋体" w:hAnsi="宋体" w:cs="宋体"/>
                <w:color w:val="auto"/>
                <w:sz w:val="22"/>
                <w:szCs w:val="22"/>
              </w:rPr>
              <w:t xml:space="preserve">8.违反文明施工要求的，每发现一处扣1分。</w:t>
            </w:r>
            <w:r/>
          </w:p>
          <w:p>
            <w:pPr>
              <w:jc w:val="left"/>
              <w:rPr>
                <w:rFonts w:hint="eastAsia" w:ascii="宋体" w:hAnsi="宋体" w:cs="宋体"/>
                <w:color w:val="auto"/>
                <w:sz w:val="22"/>
                <w:szCs w:val="22"/>
              </w:rPr>
            </w:pPr>
            <w:r>
              <w:rPr>
                <w:rFonts w:hint="eastAsia" w:ascii="宋体" w:hAnsi="宋体" w:cs="宋体"/>
                <w:color w:val="auto"/>
                <w:sz w:val="22"/>
                <w:szCs w:val="22"/>
              </w:rPr>
              <w:t xml:space="preserve">9.因不文明施工或维护不当产生各类投诉，经查实一次扣2分。</w:t>
            </w:r>
            <w:r/>
          </w:p>
        </w:tc>
        <w:tc>
          <w:tcPr>
            <w:tcW w:w="894" w:type="dxa"/>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r>
            <w:r/>
          </w:p>
        </w:tc>
      </w:tr>
      <w:tr>
        <w:trPr>
          <w:jc w:val="center"/>
        </w:trPr>
        <w:tc>
          <w:tcPr>
            <w:tcW w:w="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7</w:t>
            </w:r>
            <w:r/>
          </w:p>
        </w:tc>
        <w:tc>
          <w:tcPr>
            <w:tcW w:w="103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维护</w:t>
            </w:r>
            <w:r>
              <w:rPr>
                <w:rFonts w:hint="eastAsia" w:ascii="宋体" w:hAnsi="宋体" w:cs="宋体"/>
                <w:color w:val="auto"/>
                <w:sz w:val="22"/>
                <w:szCs w:val="22"/>
                <w:lang w:eastAsia="zh-CN"/>
              </w:rPr>
              <w:t xml:space="preserve">台账</w:t>
            </w:r>
            <w:r/>
          </w:p>
        </w:tc>
        <w:tc>
          <w:tcPr>
            <w:tcW w:w="806"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真实</w:t>
            </w:r>
            <w:r/>
          </w:p>
          <w:p>
            <w:pPr>
              <w:jc w:val="center"/>
              <w:rPr>
                <w:rFonts w:hint="eastAsia" w:ascii="宋体" w:hAnsi="宋体" w:cs="宋体"/>
                <w:color w:val="auto"/>
                <w:sz w:val="22"/>
                <w:szCs w:val="22"/>
              </w:rPr>
            </w:pPr>
            <w:r>
              <w:rPr>
                <w:rFonts w:hint="eastAsia" w:ascii="宋体" w:hAnsi="宋体" w:cs="宋体"/>
                <w:color w:val="auto"/>
                <w:sz w:val="22"/>
                <w:szCs w:val="22"/>
              </w:rPr>
              <w:t xml:space="preserve">完整</w:t>
            </w:r>
            <w:r/>
          </w:p>
          <w:p>
            <w:pPr>
              <w:jc w:val="center"/>
              <w:rPr>
                <w:rFonts w:hint="eastAsia" w:ascii="宋体" w:hAnsi="宋体" w:cs="宋体"/>
                <w:color w:val="auto"/>
                <w:sz w:val="22"/>
                <w:szCs w:val="22"/>
              </w:rPr>
            </w:pPr>
            <w:r>
              <w:rPr>
                <w:rFonts w:hint="eastAsia" w:ascii="宋体" w:hAnsi="宋体" w:cs="宋体"/>
                <w:color w:val="auto"/>
                <w:sz w:val="22"/>
                <w:szCs w:val="22"/>
              </w:rPr>
              <w:t xml:space="preserve">及时</w:t>
            </w:r>
            <w:r/>
          </w:p>
        </w:tc>
        <w:tc>
          <w:tcPr>
            <w:tcW w:w="644"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10</w:t>
            </w:r>
            <w:r/>
          </w:p>
        </w:tc>
        <w:tc>
          <w:tcPr>
            <w:tcW w:w="10550" w:type="dxa"/>
            <w:vAlign w:val="center"/>
            <w:textDirection w:val="lrTb"/>
            <w:noWrap w:val="false"/>
          </w:tcPr>
          <w:p>
            <w:pPr>
              <w:jc w:val="left"/>
              <w:widowControl/>
              <w:rPr>
                <w:rFonts w:hint="eastAsia" w:ascii="宋体" w:hAnsi="宋体" w:cs="宋体"/>
                <w:color w:val="auto"/>
                <w:sz w:val="22"/>
                <w:szCs w:val="22"/>
              </w:rPr>
            </w:pPr>
            <w:r>
              <w:rPr>
                <w:rFonts w:hint="eastAsia" w:ascii="宋体" w:hAnsi="宋体" w:cs="宋体"/>
                <w:color w:val="auto"/>
                <w:sz w:val="22"/>
                <w:szCs w:val="22"/>
              </w:rPr>
              <w:t xml:space="preserve">按照规定格式要求填写。</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1.各类维护</w:t>
            </w:r>
            <w:r>
              <w:rPr>
                <w:rFonts w:hint="eastAsia" w:ascii="宋体" w:hAnsi="宋体" w:cs="宋体"/>
                <w:color w:val="auto"/>
                <w:sz w:val="22"/>
                <w:szCs w:val="22"/>
                <w:lang w:eastAsia="zh-CN"/>
              </w:rPr>
              <w:t xml:space="preserve">台账</w:t>
            </w:r>
            <w:r>
              <w:rPr>
                <w:rFonts w:hint="eastAsia" w:ascii="宋体" w:hAnsi="宋体" w:cs="宋体"/>
                <w:color w:val="auto"/>
                <w:sz w:val="22"/>
                <w:szCs w:val="22"/>
              </w:rPr>
              <w:t xml:space="preserve">不完整或未按要求签章的，每发现一处扣0.2分。</w:t>
            </w:r>
            <w:r/>
          </w:p>
          <w:p>
            <w:pPr>
              <w:jc w:val="left"/>
              <w:widowControl/>
              <w:rPr>
                <w:rFonts w:hint="eastAsia" w:ascii="宋体" w:hAnsi="宋体" w:cs="宋体"/>
                <w:color w:val="auto"/>
                <w:sz w:val="22"/>
                <w:szCs w:val="22"/>
              </w:rPr>
            </w:pPr>
            <w:r>
              <w:rPr>
                <w:rFonts w:hint="eastAsia" w:ascii="宋体" w:hAnsi="宋体" w:cs="宋体"/>
                <w:color w:val="auto"/>
                <w:sz w:val="22"/>
                <w:szCs w:val="22"/>
              </w:rPr>
              <w:t xml:space="preserve">2.维护</w:t>
            </w:r>
            <w:r>
              <w:rPr>
                <w:rFonts w:hint="eastAsia" w:ascii="宋体" w:hAnsi="宋体" w:cs="宋体"/>
                <w:color w:val="auto"/>
                <w:sz w:val="22"/>
                <w:szCs w:val="22"/>
                <w:lang w:eastAsia="zh-CN"/>
              </w:rPr>
              <w:t xml:space="preserve">台账记录</w:t>
            </w:r>
            <w:r>
              <w:rPr>
                <w:rFonts w:hint="eastAsia" w:ascii="宋体" w:hAnsi="宋体" w:cs="宋体"/>
                <w:color w:val="auto"/>
                <w:sz w:val="22"/>
                <w:szCs w:val="22"/>
              </w:rPr>
              <w:t xml:space="preserve">不真实的，每发现一处扣3分。</w:t>
            </w:r>
            <w:r/>
          </w:p>
          <w:p>
            <w:pPr>
              <w:rPr>
                <w:rFonts w:hint="eastAsia" w:ascii="宋体" w:hAnsi="宋体" w:cs="宋体"/>
                <w:color w:val="auto"/>
                <w:sz w:val="22"/>
                <w:szCs w:val="22"/>
              </w:rPr>
            </w:pPr>
            <w:r>
              <w:rPr>
                <w:rFonts w:hint="eastAsia" w:ascii="宋体" w:hAnsi="宋体" w:cs="宋体"/>
                <w:color w:val="auto"/>
                <w:sz w:val="22"/>
                <w:szCs w:val="22"/>
              </w:rPr>
              <w:t xml:space="preserve">3.维护</w:t>
            </w:r>
            <w:r>
              <w:rPr>
                <w:rFonts w:hint="eastAsia" w:ascii="宋体" w:hAnsi="宋体" w:cs="宋体"/>
                <w:color w:val="auto"/>
                <w:sz w:val="22"/>
                <w:szCs w:val="22"/>
                <w:lang w:eastAsia="zh-CN"/>
              </w:rPr>
              <w:t xml:space="preserve">台账</w:t>
            </w:r>
            <w:r>
              <w:rPr>
                <w:rFonts w:hint="eastAsia" w:ascii="宋体" w:hAnsi="宋体" w:cs="宋体"/>
                <w:color w:val="auto"/>
                <w:sz w:val="22"/>
                <w:szCs w:val="22"/>
              </w:rPr>
              <w:t xml:space="preserve">未按时上交的，每迟交一天扣1分。</w:t>
            </w:r>
            <w:r/>
          </w:p>
          <w:p>
            <w:pPr>
              <w:rPr>
                <w:rFonts w:hint="eastAsia" w:ascii="宋体" w:hAnsi="宋体" w:cs="宋体"/>
                <w:color w:val="auto"/>
                <w:sz w:val="22"/>
                <w:szCs w:val="22"/>
              </w:rPr>
            </w:pPr>
            <w:r>
              <w:rPr>
                <w:rFonts w:hint="eastAsia" w:ascii="宋体" w:hAnsi="宋体" w:cs="宋体"/>
                <w:color w:val="auto"/>
                <w:sz w:val="22"/>
                <w:szCs w:val="22"/>
              </w:rPr>
              <w:t xml:space="preserve">4.因巡查工作不到位，出现应发现而未发现的故障每次扣1分。</w:t>
            </w:r>
            <w:r/>
          </w:p>
        </w:tc>
        <w:tc>
          <w:tcPr>
            <w:tcW w:w="894"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r>
      <w:tr>
        <w:trPr>
          <w:jc w:val="center"/>
        </w:trPr>
        <w:tc>
          <w:tcPr>
            <w:gridSpan w:val="4"/>
            <w:tcW w:w="3269"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养护单位责任人</w:t>
            </w:r>
            <w:r/>
          </w:p>
        </w:tc>
        <w:tc>
          <w:tcPr>
            <w:tcW w:w="10550"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c>
          <w:tcPr>
            <w:tcW w:w="894" w:type="dxa"/>
            <w:vAlign w:val="center"/>
            <w:textDirection w:val="lrTb"/>
            <w:noWrap w:val="false"/>
          </w:tcPr>
          <w:p>
            <w:pPr>
              <w:rPr>
                <w:rFonts w:hint="eastAsia" w:ascii="宋体" w:hAnsi="宋体" w:cs="宋体"/>
                <w:color w:val="auto"/>
                <w:sz w:val="22"/>
                <w:szCs w:val="22"/>
              </w:rPr>
            </w:pPr>
            <w:r>
              <w:rPr>
                <w:rFonts w:hint="eastAsia" w:ascii="宋体" w:hAnsi="宋体" w:cs="宋体"/>
                <w:color w:val="auto"/>
                <w:sz w:val="22"/>
                <w:szCs w:val="22"/>
              </w:rPr>
            </w:r>
            <w:r/>
          </w:p>
        </w:tc>
      </w:tr>
    </w:tbl>
    <w:p>
      <w:pPr>
        <w:rPr>
          <w:color w:val="auto"/>
        </w:rPr>
      </w:pPr>
      <w:r>
        <w:rPr>
          <w:color w:val="auto"/>
        </w:rPr>
      </w:r>
      <w:r/>
    </w:p>
    <w:p>
      <w:pPr>
        <w:pStyle w:val="1271"/>
        <w:ind w:firstLine="440"/>
        <w:rPr>
          <w:rFonts w:hint="eastAsia" w:ascii="宋体" w:hAnsi="宋体" w:cs="宋体"/>
          <w:color w:val="auto"/>
          <w:sz w:val="22"/>
          <w:szCs w:val="22"/>
        </w:rPr>
        <w:sectPr>
          <w:headerReference w:type="default" r:id="rId12"/>
          <w:footerReference w:type="default" r:id="rId16"/>
          <w:footerReference w:type="first" r:id="rId17"/>
          <w:footnotePr/>
          <w:endnotePr/>
          <w:type w:val="nextPage"/>
          <w:pgSz w:w="16783" w:h="11850" w:orient="landscape"/>
          <w:pgMar w:top="1417" w:right="1020" w:bottom="1020" w:left="1020" w:header="624" w:footer="907" w:gutter="0"/>
          <w:cols w:num="1" w:sep="0" w:space="720" w:equalWidth="1"/>
          <w:docGrid w:linePitch="360"/>
          <w:titlePg/>
        </w:sectPr>
      </w:pPr>
      <w:r>
        <w:rPr>
          <w:rFonts w:hint="eastAsia" w:ascii="宋体" w:hAnsi="宋体" w:cs="宋体"/>
          <w:color w:val="auto"/>
          <w:sz w:val="22"/>
          <w:szCs w:val="22"/>
        </w:rPr>
        <w:t xml:space="preserve">如考核结果达到基准分90分为合格，则本月理论养护经费全得；如得分介于80分（含）与90分（不含）之间，每低于基准分一分，则扣除本月理论养护经费的5%；如得分低于80分，则扣除本月理论经费的50%；如养护单位全年累计三次考核低于80分，采购人有权单方终止合同，并另行选择养护单位</w:t>
      </w:r>
      <w:r/>
    </w:p>
    <w:p>
      <w:pPr>
        <w:jc w:val="left"/>
        <w:rPr>
          <w:rFonts w:hint="eastAsia" w:eastAsia="黑体"/>
          <w:color w:val="auto"/>
          <w:sz w:val="24"/>
          <w:highlight w:val="none"/>
        </w:rPr>
      </w:pPr>
      <w:r>
        <w:rPr>
          <w:rFonts w:hint="eastAsia" w:eastAsia="黑体"/>
          <w:color w:val="auto"/>
          <w:sz w:val="24"/>
          <w:highlight w:val="none"/>
        </w:rPr>
      </w:r>
      <w:r/>
    </w:p>
    <w:p>
      <w:pPr>
        <w:spacing w:line="360" w:lineRule="auto"/>
        <w:rPr>
          <w:rFonts w:hint="eastAsia" w:ascii="宋体" w:hAnsi="宋体" w:eastAsia="宋体"/>
          <w:b/>
          <w:color w:val="auto"/>
          <w:sz w:val="24"/>
          <w:szCs w:val="24"/>
          <w:highlight w:val="none"/>
          <w:lang w:val="en-US" w:eastAsia="zh-CN"/>
        </w:rPr>
      </w:pPr>
      <w:r>
        <w:rPr>
          <w:rFonts w:hint="eastAsia" w:ascii="宋体" w:hAnsi="宋体"/>
          <w:b/>
          <w:color w:val="auto"/>
          <w:sz w:val="24"/>
          <w:highlight w:val="none"/>
        </w:rPr>
        <w:t xml:space="preserve">附件</w:t>
      </w:r>
      <w:r>
        <w:rPr>
          <w:rFonts w:hint="eastAsia" w:hAnsi="宋体"/>
          <w:b/>
          <w:color w:val="auto"/>
          <w:sz w:val="24"/>
          <w:highlight w:val="none"/>
          <w:lang w:val="en-US" w:eastAsia="zh-CN"/>
        </w:rPr>
        <w:t xml:space="preserve">三</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安全生产协议</w:t>
      </w:r>
      <w:r/>
    </w:p>
    <w:p>
      <w:pPr>
        <w:spacing w:line="360" w:lineRule="auto"/>
        <w:rPr>
          <w:rFonts w:hint="eastAsia" w:ascii="宋体" w:hAnsi="宋体"/>
          <w:color w:val="auto"/>
          <w:sz w:val="24"/>
          <w:szCs w:val="24"/>
          <w:highlight w:val="none"/>
        </w:rPr>
      </w:pPr>
      <w:r>
        <w:rPr>
          <w:rFonts w:hint="eastAsia" w:hAnsi="宋体"/>
          <w:color w:val="auto"/>
          <w:sz w:val="24"/>
          <w:szCs w:val="24"/>
          <w:highlight w:val="none"/>
          <w:lang w:eastAsia="zh-CN"/>
        </w:rPr>
        <w:t xml:space="preserve">甲方</w:t>
      </w:r>
      <w:r>
        <w:rPr>
          <w:rFonts w:hint="eastAsia" w:ascii="宋体" w:hAnsi="宋体"/>
          <w:color w:val="auto"/>
          <w:sz w:val="24"/>
          <w:szCs w:val="24"/>
          <w:highlight w:val="none"/>
        </w:rPr>
        <w:t xml:space="preserve">（简称“甲方”）：无锡市滨湖区胡埭镇人民政府  </w:t>
      </w:r>
      <w:r/>
    </w:p>
    <w:p>
      <w:pPr>
        <w:spacing w:line="360" w:lineRule="auto"/>
        <w:rPr>
          <w:rFonts w:ascii="宋体" w:hAnsi="宋体"/>
          <w:color w:val="auto"/>
          <w:sz w:val="24"/>
          <w:szCs w:val="24"/>
          <w:highlight w:val="none"/>
        </w:rPr>
      </w:pP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（简称“乙方”）：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甲乙双方已签订《</w:t>
      </w:r>
      <w:r>
        <w:rPr>
          <w:rFonts w:hint="eastAsia" w:ascii="宋体"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》（以下简称</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合同），为进一步明确双方的安全生产责任，确保作业安全，特签订本协议，供双方执行。</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一、承包项目：</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二、协议内容：</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作为本项目的</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，根据招标文件及养护合同的规定，应对本项目整个</w:t>
      </w:r>
      <w:r>
        <w:rPr>
          <w:rFonts w:hint="eastAsia" w:hAnsi="宋体"/>
          <w:color w:val="auto"/>
          <w:sz w:val="24"/>
          <w:szCs w:val="24"/>
          <w:highlight w:val="none"/>
          <w:lang w:eastAsia="zh-CN"/>
        </w:rPr>
        <w:t xml:space="preserve">养护</w:t>
      </w:r>
      <w:r>
        <w:rPr>
          <w:rFonts w:hint="eastAsia" w:ascii="宋体" w:hAnsi="宋体"/>
          <w:color w:val="auto"/>
          <w:sz w:val="24"/>
          <w:szCs w:val="24"/>
          <w:highlight w:val="none"/>
        </w:rPr>
        <w:t xml:space="preserve">过程中的安全负总责。</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2.甲乙双方须严格执行国家和劳动保护、安全生产主管部门颁发的有关安全生产、消防工作的法律、条例和规定。</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应有安全管理组织体制，包括抓安全生产的领导，各级专职和兼职的安全干部；应有各工种的安全操作规程，特种作业工人的审证考核制度及各级安全生产岗位责任制和定期安全检查制度。</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在作业前要认真</w:t>
      </w:r>
      <w:r>
        <w:rPr>
          <w:rFonts w:hint="eastAsia" w:ascii="宋体" w:hAnsi="宋体"/>
          <w:color w:val="auto"/>
          <w:sz w:val="24"/>
          <w:szCs w:val="24"/>
          <w:highlight w:val="none"/>
          <w:lang w:eastAsia="zh-CN"/>
        </w:rPr>
        <w:t xml:space="preserve">勘查现场</w:t>
      </w:r>
      <w:r>
        <w:rPr>
          <w:rFonts w:hint="eastAsia" w:ascii="宋体" w:hAnsi="宋体"/>
          <w:color w:val="auto"/>
          <w:sz w:val="24"/>
          <w:szCs w:val="24"/>
          <w:highlight w:val="none"/>
        </w:rPr>
        <w:t xml:space="preserve">，项目由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按国家及建设主管部门的相关要求自行编制作业组织设计；制订有针对性的安全技术措施，</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必须严格按作业组织设计的要求作业。</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的领导必须认真对本单位职工进行安全生产制度及安全技术知识教育，增强</w:t>
      </w:r>
      <w:r>
        <w:rPr>
          <w:rFonts w:hint="eastAsia" w:ascii="宋体" w:hAnsi="宋体"/>
          <w:color w:val="auto"/>
          <w:sz w:val="24"/>
          <w:szCs w:val="24"/>
          <w:highlight w:val="none"/>
          <w:lang w:eastAsia="zh-CN"/>
        </w:rPr>
        <w:t xml:space="preserve">法治观念</w:t>
      </w:r>
      <w:r>
        <w:rPr>
          <w:rFonts w:hint="eastAsia" w:ascii="宋体" w:hAnsi="宋体"/>
          <w:color w:val="auto"/>
          <w:sz w:val="24"/>
          <w:szCs w:val="24"/>
          <w:highlight w:val="none"/>
        </w:rPr>
        <w:t xml:space="preserve">，提高职工的安全生产思想意识和自我</w:t>
      </w:r>
      <w:r>
        <w:rPr>
          <w:rFonts w:hint="eastAsia" w:ascii="宋体" w:hAnsi="宋体"/>
          <w:color w:val="auto"/>
          <w:sz w:val="24"/>
          <w:szCs w:val="24"/>
          <w:highlight w:val="none"/>
          <w:lang w:eastAsia="zh-CN"/>
        </w:rPr>
        <w:t xml:space="preserve">保护</w:t>
      </w:r>
      <w:r>
        <w:rPr>
          <w:rFonts w:hint="eastAsia" w:ascii="宋体" w:hAnsi="宋体"/>
          <w:color w:val="auto"/>
          <w:sz w:val="24"/>
          <w:szCs w:val="24"/>
          <w:highlight w:val="none"/>
        </w:rPr>
        <w:t xml:space="preserve">能力，督促职工自觉遵守安全纪律、制度法规。</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6.作业前，</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应组织召开管理、作业人员安全生产教育会议，对作业人员应进行安全教育和安全交底，没有经过安全教育和安全交底的人员不准上岗，应介绍作业中有关安全操作规程、安全用电、防火等规章制度及要求，</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必须检查督促作业人员严格遵守、认真执行。</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7.作业期间，</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指派专职安全管理人员负责本工程项目的有关安全、防火工作；甲方指派相关人员负责联系予以协助、督促</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执行有关安全、防火规定。</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在作业期间必须严格执行和遵守国家、省及当地的相关安全生产管理的具体规定，接受建设行政主管部门的督促、检查和指导。甲方有协助</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搞好安全生产防火管理以及督促定期检查的义务，对于查出的隐患，</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必须限期整改。否则</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须向甲方支付违约金  每次2000元。</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9.在生产操作过程中的个人安全防护用品，由各方自理，</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应督促作业现场人员自觉穿戴好安全防护用品。进入现场作业区内必须戴安全帽。</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人员对所处的作业区域、作业环境、操作设施设备、工具用具等必须认真检查，发现隐患，应即停止作业，并经落实整改后方准作业。一经作业，就表示该</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确认作业场所、作业环境、设施设备、工具用具等符合安全要求和处于安全状态。</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对作业过程中产生的后果自行负责。</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在作业期间所使用的各种设备以及工具等，均应由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自行负责。</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的人员，对作业现场的脚手架、各类安全防护措施、安全标志和警告牌、不得擅自拆除、更动。如确实需要拆除更动的，必须经工地作业安全负责人同意，并采取必要、可靠的安全调整措施后方能拆除。擅自拆除所造成的后果，均由该人员及其单位承担相关责任。</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电器、机械设备。凡违反上述规定的，</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须向甲方支付违约金 2000 元/次。</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必须严格执行各类防火、防爆制度，易燃易爆场所严禁吸烟及动用明火，消防器材不准挪作他用。电焊、气割作业应按规定办理动火审批手续，严格遵守“十不烧”规定，严禁使用电炉。冬季作业如必须采用明火加热防冻措施时，应取得防火主管人员同意，落实防火、防中毒措施，并指派专人值班。凡违反上述规定的，</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须向甲方支付违约金 2000元/次。</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w:t>
      </w:r>
      <w:r>
        <w:rPr>
          <w:rFonts w:ascii="宋体" w:hAnsi="宋体"/>
          <w:color w:val="auto"/>
          <w:sz w:val="24"/>
          <w:szCs w:val="24"/>
          <w:highlight w:val="none"/>
        </w:rPr>
        <w:t xml:space="preserve"> </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在作业中，应注意地下管线及高、低架空线路的保护。甲方对地下管线和障碍物应详细交底，</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应贯彻交底要求，如遇有情况，应及时向甲方和有关部门联系，采取保护措施，如因</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作业造成的损坏均由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负责。</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rPr>
          <w:rFonts w:ascii="宋体" w:hAnsi="宋体"/>
          <w:color w:val="auto"/>
          <w:sz w:val="24"/>
          <w:szCs w:val="24"/>
          <w:highlight w:val="none"/>
        </w:rPr>
        <w:t xml:space="preserve"> </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应严格按照国家、省、市相关规定，在冬、雨季作业阶段设立安全保障措施；同时应加强</w:t>
      </w:r>
      <w:r>
        <w:rPr>
          <w:rFonts w:hint="eastAsia" w:ascii="宋体" w:hAnsi="宋体"/>
          <w:color w:val="auto"/>
          <w:sz w:val="24"/>
          <w:szCs w:val="24"/>
          <w:highlight w:val="none"/>
          <w:lang w:eastAsia="zh-CN"/>
        </w:rPr>
        <w:t xml:space="preserve">对</w:t>
      </w:r>
      <w:r>
        <w:rPr>
          <w:rFonts w:hint="eastAsia" w:ascii="宋体" w:hAnsi="宋体"/>
          <w:color w:val="auto"/>
          <w:sz w:val="24"/>
          <w:szCs w:val="24"/>
          <w:highlight w:val="none"/>
        </w:rPr>
        <w:t xml:space="preserve">工人生活区安全、文明管理，并承担相关安全责任。</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贯彻谁作业、谁负责安全的原则，</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人员在作业期间，造成伤亡、火警、火灾、机械及其它安全事故（包括由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责任造成甲方人员、他方人员、行人伤亡等），应由</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负责，</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负责事故上报，经济赔偿及善后处理。甲方有协助</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处理事故的义务。如因</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安全作业原因给甲方造成经济损失或其他支出，甲方有权依本合同向</w:t>
      </w:r>
      <w:r>
        <w:rPr>
          <w:rFonts w:hint="eastAsia" w:hAnsi="宋体"/>
          <w:color w:val="auto"/>
          <w:sz w:val="24"/>
          <w:szCs w:val="24"/>
          <w:highlight w:val="none"/>
          <w:lang w:eastAsia="zh-CN"/>
        </w:rPr>
        <w:t xml:space="preserve">乙方</w:t>
      </w:r>
      <w:r>
        <w:rPr>
          <w:rFonts w:hint="eastAsia" w:ascii="宋体" w:hAnsi="宋体"/>
          <w:color w:val="auto"/>
          <w:sz w:val="24"/>
          <w:szCs w:val="24"/>
          <w:highlight w:val="none"/>
        </w:rPr>
        <w:t xml:space="preserve">追偿。</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本协议经双方盖章后即生效：协议作为合同的附件一式</w:t>
      </w:r>
      <w:r>
        <w:rPr>
          <w:rFonts w:hint="eastAsia" w:hAnsi="宋体"/>
          <w:color w:val="auto"/>
          <w:sz w:val="24"/>
          <w:szCs w:val="24"/>
          <w:highlight w:val="none"/>
          <w:lang w:val="en-US" w:eastAsia="zh-CN"/>
        </w:rPr>
        <w:t xml:space="preserve">五</w:t>
      </w:r>
      <w:r>
        <w:rPr>
          <w:rFonts w:hint="eastAsia" w:ascii="宋体" w:hAnsi="宋体"/>
          <w:color w:val="auto"/>
          <w:sz w:val="24"/>
          <w:szCs w:val="24"/>
          <w:highlight w:val="none"/>
        </w:rPr>
        <w:t xml:space="preserve">份。</w:t>
      </w:r>
      <w:r/>
    </w:p>
    <w:p>
      <w:pPr>
        <w:ind w:firstLine="5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6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甲方（盖章）：                      乙方（盖章）：</w:t>
      </w:r>
      <w:r/>
    </w:p>
    <w:p>
      <w:pPr>
        <w:ind w:firstLine="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经办人：                           经办人：</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              日期：    年  月  日  </w:t>
      </w:r>
      <w:r/>
    </w:p>
    <w:p>
      <w:pPr>
        <w:pStyle w:val="970"/>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rPr>
          <w:rFonts w:hint="eastAsia" w:eastAsia="黑体"/>
          <w:color w:val="auto"/>
          <w:sz w:val="24"/>
          <w:highlight w:val="none"/>
        </w:rPr>
      </w:pPr>
      <w:r>
        <w:rPr>
          <w:rFonts w:hint="eastAsia" w:eastAsia="黑体"/>
          <w:color w:val="auto"/>
          <w:sz w:val="24"/>
          <w:highlight w:val="none"/>
        </w:rPr>
      </w:r>
      <w:r/>
    </w:p>
    <w:p>
      <w:pPr>
        <w:jc w:val="left"/>
        <w:pageBreakBefore w:val="0"/>
        <w:spacing w:line="300" w:lineRule="auto"/>
        <w:rPr>
          <w:rFonts w:hint="eastAsia" w:eastAsia="黑体"/>
          <w:color w:val="auto"/>
          <w:sz w:val="24"/>
          <w:highlight w:val="none"/>
          <w:lang w:val="en-US" w:eastAsia="zh-CN"/>
        </w:rPr>
      </w:pPr>
      <w:r>
        <w:rPr>
          <w:rFonts w:hint="eastAsia" w:eastAsia="黑体"/>
          <w:color w:val="auto"/>
          <w:sz w:val="24"/>
          <w:highlight w:val="none"/>
        </w:rPr>
        <w:br w:type="page" w:clear="all"/>
      </w:r>
      <w:r>
        <w:rPr>
          <w:rFonts w:hint="eastAsia" w:eastAsia="黑体"/>
          <w:color w:val="auto"/>
          <w:sz w:val="24"/>
          <w:highlight w:val="none"/>
          <w:lang w:val="en-US" w:eastAsia="zh-CN"/>
        </w:rPr>
        <w:t xml:space="preserve">附件四                   </w:t>
      </w:r>
      <w:r/>
    </w:p>
    <w:p>
      <w:pPr>
        <w:jc w:val="center"/>
        <w:pageBreakBefore w:val="0"/>
        <w:spacing w:line="300" w:lineRule="auto"/>
        <w:rPr>
          <w:rFonts w:hint="eastAsia" w:ascii="宋体" w:hAnsi="宋体" w:eastAsia="宋体" w:cs="方正小标宋简体"/>
          <w:b/>
          <w:color w:val="auto"/>
          <w:sz w:val="32"/>
          <w:szCs w:val="32"/>
        </w:rPr>
      </w:pPr>
      <w:r>
        <w:rPr>
          <w:rFonts w:hint="eastAsia" w:ascii="宋体" w:hAnsi="宋体" w:eastAsia="宋体" w:cs="方正小标宋简体"/>
          <w:b/>
          <w:color w:val="auto"/>
          <w:sz w:val="32"/>
          <w:szCs w:val="32"/>
        </w:rPr>
        <w:t xml:space="preserve">廉  政  合  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根据党中央、国务院《关于实行党风廉政建设责任制的规定》和</w:t>
      </w:r>
      <w:r>
        <w:rPr>
          <w:rFonts w:hint="eastAsia" w:ascii="宋体" w:hAnsi="宋体" w:eastAsia="宋体" w:cs="宋体"/>
          <w:color w:val="auto"/>
          <w:sz w:val="24"/>
          <w:szCs w:val="24"/>
          <w:highlight w:val="none"/>
          <w:lang w:eastAsia="zh-CN"/>
        </w:rPr>
        <w:t xml:space="preserve">中央</w:t>
      </w:r>
      <w:r>
        <w:rPr>
          <w:rFonts w:hint="eastAsia" w:ascii="宋体" w:hAnsi="宋体" w:eastAsia="宋体" w:cs="宋体"/>
          <w:color w:val="auto"/>
          <w:sz w:val="24"/>
          <w:szCs w:val="24"/>
          <w:highlight w:val="none"/>
        </w:rPr>
        <w:t xml:space="preserve">纪委全会精神，为搞好</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中的党风廉政建设，保证项目优质、高效、如期建成并交付使用，保证建设资金的安全、合理和有效使用，达到投资效益最大化，确保</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顺利推进和圆满完成，特订立如下廉政合同。</w:t>
      </w:r>
      <w:r/>
    </w:p>
    <w:p>
      <w:pPr>
        <w:ind w:left="16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eastAsia="宋体" w:cs="宋体"/>
          <w:b/>
          <w:bCs/>
          <w:color w:val="auto"/>
          <w:sz w:val="24"/>
          <w:szCs w:val="24"/>
          <w:highlight w:val="none"/>
          <w:u w:val="single"/>
          <w:lang w:eastAsia="zh-CN"/>
        </w:rPr>
        <w:t xml:space="preserve">胡埭镇路灯维修保养项目</w:t>
      </w:r>
      <w:r>
        <w:rPr>
          <w:rFonts w:hint="eastAsia" w:ascii="宋体" w:hAnsi="宋体" w:eastAsia="宋体" w:cs="宋体"/>
          <w:b/>
          <w:bCs/>
          <w:color w:val="auto"/>
          <w:sz w:val="24"/>
          <w:szCs w:val="24"/>
          <w:highlight w:val="none"/>
          <w:u w:val="single"/>
        </w:rPr>
        <w:t xml:space="preserve"> </w:t>
      </w:r>
      <w:r/>
    </w:p>
    <w:p>
      <w:pPr>
        <w:ind w:left="160" w:firstLine="60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lang w:val="en-US" w:eastAsia="zh-CN"/>
        </w:rPr>
        <w:t xml:space="preserve">无锡市滨湖区胡埭镇人民政府</w:t>
      </w:r>
      <w:r/>
    </w:p>
    <w:p>
      <w:pPr>
        <w:ind w:left="160" w:firstLine="60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第一条   甲乙双方约定</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1、甲乙双方应共同遵守国家和省、市有关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以及行业主管部门关于加强</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管理以及党风廉政建设的各项规定。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2、甲乙双方应认真执行</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合同文件，自觉按合同办事。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3、除非法律认定的商业秘密和合同文件另有规定之外，甲乙双方的业务活动应坚持公开、公正、诚信、透明的原则，严禁搞损害国家和集体利益、违反</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管理规定制度的不正当交易。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4、甲乙双方应加强对本方人员的党风廉政教育，建立和健全廉政制度，设立廉政告示牌、公布举报电话，监督并认真查处本方人员的违法违纪行为。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5、甲乙双方如发现对方在业务活动中有不廉洁行为，有及时提醒对方并督促其纠正的权利和义务。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6、发现对方有严重违反本合同的行为，可向中共滨湖区</w:t>
      </w:r>
      <w:r>
        <w:rPr>
          <w:rFonts w:hint="eastAsia" w:ascii="宋体" w:hAnsi="宋体" w:eastAsia="宋体" w:cs="宋体"/>
          <w:color w:val="auto"/>
          <w:sz w:val="24"/>
          <w:szCs w:val="24"/>
          <w:highlight w:val="none"/>
          <w:lang w:eastAsia="zh-CN"/>
        </w:rPr>
        <w:t xml:space="preserve">纪检监察机关</w:t>
      </w:r>
      <w:r>
        <w:rPr>
          <w:rFonts w:hint="eastAsia" w:ascii="宋体" w:hAnsi="宋体" w:eastAsia="宋体" w:cs="宋体"/>
          <w:color w:val="auto"/>
          <w:sz w:val="24"/>
          <w:szCs w:val="24"/>
          <w:highlight w:val="none"/>
        </w:rPr>
        <w:t xml:space="preserve">举报，并有建议给予处理和要求告知处理结果的权利。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甲方在廉政建设方面的责任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1、甲方及其工作人员不得以任何理由向乙方索要和收受回扣。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2、甲方及其工作人员不得索要和接受乙方的礼金、有价证券和贵重物品，不得在乙方报销任何</w:t>
      </w:r>
      <w:r>
        <w:rPr>
          <w:rFonts w:hint="eastAsia" w:ascii="宋体" w:hAnsi="宋体" w:eastAsia="宋体" w:cs="宋体"/>
          <w:color w:val="auto"/>
          <w:sz w:val="24"/>
          <w:szCs w:val="24"/>
          <w:highlight w:val="none"/>
          <w:lang w:eastAsia="zh-CN"/>
        </w:rPr>
        <w:t xml:space="preserve">应由甲方</w:t>
      </w:r>
      <w:r>
        <w:rPr>
          <w:rFonts w:hint="eastAsia" w:ascii="宋体" w:hAnsi="宋体" w:eastAsia="宋体" w:cs="宋体"/>
          <w:color w:val="auto"/>
          <w:sz w:val="24"/>
          <w:szCs w:val="24"/>
          <w:highlight w:val="none"/>
        </w:rPr>
        <w:t xml:space="preserve">单位或个人支付的费用。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3、甲方工作人员不得参加乙方为其安排的宴请、娱乐和旅游活动。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4、甲方及其工作人员不得要求或者接受乙方为其住房装修、婚丧嫁娶、家属子女的工作安排以及出国、出境等提供方便。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5、甲方及其工作人员不得向乙方介绍家属、亲友从事与甲方</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有关的材料设备供应、</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分包、劳务等经济活动。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6、甲方及其工作人员不得以任何理由肢解、分包乙方项目；不得违背合同约定，强行要求乙方购买指定的材料和设备。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7、甲方人员不得在家里接待乙方有关</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事项的询访。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8、甲方及其工作人员不得接受乙方提供的交通、</w:t>
      </w:r>
      <w:r>
        <w:rPr>
          <w:rFonts w:hint="eastAsia" w:ascii="宋体" w:hAnsi="宋体" w:eastAsia="宋体" w:cs="宋体"/>
          <w:color w:val="auto"/>
          <w:sz w:val="24"/>
          <w:szCs w:val="24"/>
          <w:highlight w:val="none"/>
          <w:lang w:eastAsia="zh-CN"/>
        </w:rPr>
        <w:t xml:space="preserve">通信工具</w:t>
      </w:r>
      <w:r>
        <w:rPr>
          <w:rFonts w:hint="eastAsia" w:ascii="宋体" w:hAnsi="宋体" w:eastAsia="宋体" w:cs="宋体"/>
          <w:color w:val="auto"/>
          <w:sz w:val="24"/>
          <w:szCs w:val="24"/>
          <w:highlight w:val="none"/>
        </w:rPr>
        <w:t xml:space="preserve">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乙方在廉政建设方面的责任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1、乙方不得以任何理由向甲方及其工作人员行贿或馈赠礼金、礼品、有价证券。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2、乙方不得以任何名义向甲方及其工作人员报支需</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甲方单位或个人支付的任何费用。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3、乙方不得以任何理由邀请甲方工作人员参加宴请及娱乐活动。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4、乙方不得为甲方单位和个人购置或</w:t>
      </w:r>
      <w:r>
        <w:rPr>
          <w:rFonts w:hint="eastAsia" w:ascii="宋体" w:hAnsi="宋体" w:eastAsia="宋体" w:cs="宋体"/>
          <w:color w:val="auto"/>
          <w:sz w:val="24"/>
          <w:szCs w:val="24"/>
          <w:highlight w:val="none"/>
          <w:lang w:eastAsia="zh-CN"/>
        </w:rPr>
        <w:t xml:space="preserve">提供通信</w:t>
      </w:r>
      <w:r>
        <w:rPr>
          <w:rFonts w:hint="eastAsia" w:ascii="宋体" w:hAnsi="宋体" w:eastAsia="宋体" w:cs="宋体"/>
          <w:color w:val="auto"/>
          <w:sz w:val="24"/>
          <w:szCs w:val="24"/>
          <w:highlight w:val="none"/>
        </w:rPr>
        <w:t xml:space="preserve">、交通工具、家电和高档办公用品等。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5、乙方不得到甲方人员家里询</w:t>
      </w:r>
      <w:r>
        <w:rPr>
          <w:rFonts w:hint="eastAsia" w:ascii="宋体" w:hAnsi="宋体" w:eastAsia="宋体" w:cs="宋体"/>
          <w:color w:val="auto"/>
          <w:sz w:val="24"/>
          <w:szCs w:val="24"/>
          <w:highlight w:val="none"/>
          <w:lang w:eastAsia="zh-CN"/>
        </w:rPr>
        <w:t xml:space="preserve">问</w:t>
      </w:r>
      <w:r>
        <w:rPr>
          <w:rFonts w:hint="eastAsia" w:ascii="宋体" w:hAnsi="宋体" w:eastAsia="宋体" w:cs="宋体"/>
          <w:color w:val="auto"/>
          <w:sz w:val="24"/>
          <w:szCs w:val="24"/>
          <w:highlight w:val="none"/>
        </w:rPr>
        <w:t xml:space="preserve">有关</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6、乙方不得随意转包</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范围内的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1、甲方有违反本“合同”第一条、第二条的，除依据有关规定给予党纪、政纪或组织处理及</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有关行业规定处罚外，另处罚款2万元；给乙方单位造成损失的，应予赔偿；涉嫌犯罪的，移交司法机关追究刑事责任。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2、乙方有违反本“合同”第一条、第三条的，依据有关规定给予党纪、政纪或组织处理；给甲方造成损失的应予</w:t>
      </w:r>
      <w:r>
        <w:rPr>
          <w:rFonts w:hint="eastAsia" w:ascii="宋体" w:hAnsi="宋体" w:eastAsia="宋体" w:cs="宋体"/>
          <w:color w:val="auto"/>
          <w:sz w:val="24"/>
          <w:szCs w:val="24"/>
          <w:highlight w:val="none"/>
          <w:lang w:val="en-US" w:eastAsia="zh-CN"/>
        </w:rPr>
        <w:t xml:space="preserve">服务合同</w:t>
      </w:r>
      <w:r>
        <w:rPr>
          <w:rFonts w:hint="eastAsia" w:ascii="宋体" w:hAnsi="宋体" w:eastAsia="宋体" w:cs="宋体"/>
          <w:color w:val="auto"/>
          <w:sz w:val="24"/>
          <w:szCs w:val="24"/>
          <w:highlight w:val="none"/>
        </w:rPr>
        <w:t xml:space="preserve">款的20%的违约罚款；视情节轻重，建议市建设主管部门给予乙方一年至三年不得进入市建设市场的处罚。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本“合同”有效期为甲乙双方</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之日起至</w:t>
      </w:r>
      <w:r>
        <w:rPr>
          <w:rFonts w:hint="eastAsia" w:ascii="宋体" w:hAnsi="宋体" w:eastAsia="宋体" w:cs="宋体"/>
          <w:color w:val="auto"/>
          <w:sz w:val="24"/>
          <w:szCs w:val="24"/>
          <w:highlight w:val="none"/>
          <w:lang w:val="en-US" w:eastAsia="zh-CN"/>
        </w:rPr>
        <w:t xml:space="preserve">代理项目服务结束</w:t>
      </w:r>
      <w:r>
        <w:rPr>
          <w:rFonts w:hint="eastAsia" w:ascii="宋体" w:hAnsi="宋体" w:eastAsia="宋体" w:cs="宋体"/>
          <w:color w:val="auto"/>
          <w:sz w:val="24"/>
          <w:szCs w:val="24"/>
          <w:highlight w:val="none"/>
        </w:rPr>
        <w:t xml:space="preserve">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本“合同”作为</w:t>
      </w:r>
      <w:r>
        <w:rPr>
          <w:rFonts w:hint="eastAsia" w:ascii="宋体" w:hAnsi="宋体" w:eastAsia="宋体" w:cs="宋体"/>
          <w:color w:val="auto"/>
          <w:sz w:val="24"/>
          <w:szCs w:val="24"/>
          <w:highlight w:val="none"/>
          <w:lang w:val="en-US" w:eastAsia="zh-CN"/>
        </w:rPr>
        <w:t xml:space="preserve">项目服务</w:t>
      </w:r>
      <w:r>
        <w:rPr>
          <w:rFonts w:hint="eastAsia" w:ascii="宋体" w:hAnsi="宋体" w:eastAsia="宋体" w:cs="宋体"/>
          <w:color w:val="auto"/>
          <w:sz w:val="24"/>
          <w:szCs w:val="24"/>
          <w:highlight w:val="none"/>
        </w:rPr>
        <w:t xml:space="preserve">合同的附件，与</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具有同等的法律效力，经协议双方</w:t>
      </w:r>
      <w:r>
        <w:rPr>
          <w:rFonts w:hint="eastAsia" w:ascii="宋体" w:hAnsi="宋体" w:eastAsia="宋体" w:cs="宋体"/>
          <w:color w:val="auto"/>
          <w:sz w:val="24"/>
          <w:szCs w:val="24"/>
          <w:highlight w:val="none"/>
          <w:lang w:eastAsia="zh-CN"/>
        </w:rPr>
        <w:t xml:space="preserve">签订后</w:t>
      </w:r>
      <w:r>
        <w:rPr>
          <w:rFonts w:hint="eastAsia" w:ascii="宋体" w:hAnsi="宋体" w:eastAsia="宋体" w:cs="宋体"/>
          <w:color w:val="auto"/>
          <w:sz w:val="24"/>
          <w:szCs w:val="24"/>
          <w:highlight w:val="none"/>
        </w:rPr>
        <w:t xml:space="preserve">即生效。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本“合同”一式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份，甲方乙方各执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乙方单位：（盖章）</w:t>
      </w:r>
      <w:r>
        <w:rPr>
          <w:rFonts w:hint="eastAsia" w:ascii="宋体" w:hAnsi="宋体" w:eastAsia="宋体" w:cs="宋体"/>
          <w:color w:val="auto"/>
          <w:sz w:val="24"/>
          <w:szCs w:val="24"/>
          <w:highlight w:val="none"/>
        </w:rPr>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或授权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或授权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代表人：</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签约日期：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1199"/>
        <w:rPr>
          <w:rFonts w:hint="eastAsia" w:eastAsia="宋体" w:cs="Times New Roman"/>
          <w:color w:val="auto"/>
          <w:sz w:val="32"/>
          <w:szCs w:val="32"/>
          <w:highlight w:val="none"/>
          <w:lang w:val="en-US" w:eastAsia="zh-CN"/>
        </w:rPr>
      </w:pPr>
      <w:r>
        <w:rPr>
          <w:rFonts w:hint="eastAsia" w:cs="Times New Roman"/>
          <w:color w:val="auto"/>
          <w:sz w:val="32"/>
          <w:szCs w:val="32"/>
          <w:highlight w:val="none"/>
          <w:lang w:val="en-US" w:eastAsia="zh-CN"/>
        </w:rPr>
        <w:t xml:space="preserve">第五部分 </w:t>
      </w:r>
      <w:r>
        <w:rPr>
          <w:rFonts w:hint="eastAsia" w:eastAsia="宋体" w:cs="Times New Roman"/>
          <w:color w:val="auto"/>
          <w:sz w:val="32"/>
          <w:szCs w:val="32"/>
          <w:highlight w:val="none"/>
          <w:lang w:val="en-US" w:eastAsia="zh-CN"/>
        </w:rPr>
        <w:t xml:space="preserve">附件（</w:t>
      </w:r>
      <w:r>
        <w:rPr>
          <w:rFonts w:hint="eastAsia" w:cs="Times New Roman"/>
          <w:color w:val="auto"/>
          <w:sz w:val="32"/>
          <w:szCs w:val="32"/>
          <w:highlight w:val="none"/>
          <w:lang w:val="en-US" w:eastAsia="zh-CN"/>
        </w:rPr>
        <w:t xml:space="preserve">投标文件</w:t>
      </w:r>
      <w:r>
        <w:rPr>
          <w:rFonts w:hint="eastAsia" w:eastAsia="宋体" w:cs="Times New Roman"/>
          <w:color w:val="auto"/>
          <w:sz w:val="32"/>
          <w:szCs w:val="32"/>
          <w:highlight w:val="none"/>
          <w:lang w:val="en-US" w:eastAsia="zh-CN"/>
        </w:rPr>
        <w:t xml:space="preserve">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74"/>
        <w:rPr>
          <w:rFonts w:hint="eastAsia" w:ascii="宋体" w:hAnsi="宋体" w:eastAsia="宋体" w:cs="宋体"/>
          <w:bCs w:val="0"/>
          <w:color w:val="auto"/>
          <w:sz w:val="32"/>
          <w:highlight w:val="none"/>
          <w:lang w:val="en-US" w:eastAsia="zh-CN"/>
        </w:rPr>
      </w:pPr>
      <w:r>
        <w:rPr>
          <w:rFonts w:hint="eastAsia" w:ascii="宋体" w:hAnsi="宋体" w:eastAsia="宋体" w:cs="宋体"/>
          <w:bCs w:val="0"/>
          <w:color w:val="auto"/>
          <w:sz w:val="32"/>
          <w:highlight w:val="none"/>
          <w:lang w:val="en-US" w:eastAsia="zh-CN"/>
        </w:rPr>
      </w:r>
      <w:r/>
    </w:p>
    <w:p>
      <w:pPr>
        <w:pStyle w:val="1175"/>
        <w:numPr>
          <w:ilvl w:val="0"/>
          <w:numId w:val="0"/>
        </w:numPr>
        <w:jc w:val="both"/>
        <w:spacing w:after="20" w:line="288" w:lineRule="auto"/>
        <w:widowControl w:val="off"/>
        <w:rPr>
          <w:rFonts w:hint="eastAsia"/>
          <w:color w:val="auto"/>
          <w:highlight w:val="none"/>
        </w:rPr>
      </w:pPr>
      <w:r>
        <w:rPr>
          <w:rFonts w:hint="eastAsia"/>
          <w:color w:val="auto"/>
          <w:highlight w:val="none"/>
        </w:rPr>
      </w:r>
      <w:r/>
    </w:p>
    <w:p>
      <w:pPr>
        <w:jc w:val="left"/>
        <w:rPr>
          <w:rFonts w:hint="eastAsia" w:hAnsi="宋体" w:cs="宋体"/>
          <w:b/>
          <w:bCs/>
          <w:color w:val="auto"/>
          <w:sz w:val="28"/>
          <w:szCs w:val="28"/>
          <w:highlight w:val="none"/>
        </w:rPr>
      </w:pPr>
      <w:r>
        <w:rPr>
          <w:rFonts w:hint="eastAsia" w:hAnsi="宋体" w:cs="宋体"/>
          <w:b/>
          <w:bCs/>
          <w:color w:val="auto"/>
          <w:sz w:val="28"/>
          <w:szCs w:val="28"/>
          <w:highlight w:val="none"/>
        </w:rPr>
      </w:r>
      <w:r/>
    </w:p>
    <w:p>
      <w:pPr>
        <w:jc w:val="center"/>
        <w:rPr>
          <w:rFonts w:hint="eastAsia" w:hAnsi="宋体" w:cs="宋体"/>
          <w:b/>
          <w:color w:val="auto"/>
          <w:sz w:val="48"/>
          <w:highlight w:val="none"/>
        </w:rPr>
      </w:pPr>
      <w:r>
        <w:rPr>
          <w:rFonts w:hint="eastAsia" w:hAnsi="宋体" w:cs="宋体"/>
          <w:b w:val="0"/>
          <w:bCs/>
          <w:color w:val="auto"/>
          <w:sz w:val="48"/>
          <w:highlight w:val="none"/>
          <w:u w:val="single"/>
        </w:rPr>
        <w:t xml:space="preserve">                   </w:t>
      </w:r>
      <w:r>
        <w:rPr>
          <w:rFonts w:hint="eastAsia" w:hAnsi="宋体" w:cs="宋体"/>
          <w:b/>
          <w:color w:val="auto"/>
          <w:sz w:val="48"/>
          <w:highlight w:val="none"/>
        </w:rPr>
        <w:t xml:space="preserve">项目公开招标</w:t>
      </w:r>
      <w:r/>
    </w:p>
    <w:p>
      <w:pPr>
        <w:rPr>
          <w:rFonts w:hint="eastAsia"/>
          <w:color w:val="auto"/>
          <w:highlight w:val="none"/>
        </w:rPr>
      </w:pPr>
      <w:r>
        <w:rPr>
          <w:rFonts w:hint="eastAsia"/>
          <w:color w:val="auto"/>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r>
      <w:r/>
    </w:p>
    <w:p>
      <w:pPr>
        <w:jc w:val="center"/>
        <w:rPr>
          <w:rFonts w:hint="eastAsia" w:hAnsi="宋体" w:cs="宋体"/>
          <w:b/>
          <w:color w:val="auto"/>
          <w:sz w:val="72"/>
          <w:highlight w:val="none"/>
        </w:rPr>
      </w:pPr>
      <w:r>
        <w:rPr>
          <w:rFonts w:hint="eastAsia" w:hAnsi="宋体" w:cs="宋体"/>
          <w:b/>
          <w:color w:val="auto"/>
          <w:sz w:val="72"/>
          <w:highlight w:val="none"/>
        </w:rPr>
        <w:t xml:space="preserve">投标文件</w:t>
      </w:r>
      <w:r/>
    </w:p>
    <w:p>
      <w:pPr>
        <w:pStyle w:val="1271"/>
        <w:ind w:firstLine="680"/>
        <w:rPr>
          <w:rFonts w:hint="eastAsia"/>
          <w:color w:val="auto"/>
          <w:highlight w:val="none"/>
        </w:rPr>
      </w:pPr>
      <w:r>
        <w:rPr>
          <w:rFonts w:hint="eastAsia"/>
          <w:color w:val="auto"/>
          <w:highlight w:val="none"/>
        </w:rPr>
      </w:r>
      <w:r/>
    </w:p>
    <w:p>
      <w:pPr>
        <w:jc w:val="center"/>
        <w:rPr>
          <w:rFonts w:hint="eastAsia" w:hAnsi="宋体" w:cs="宋体"/>
          <w:b/>
          <w:color w:val="auto"/>
          <w:sz w:val="48"/>
          <w:highlight w:val="none"/>
        </w:rPr>
      </w:pPr>
      <w:r>
        <w:rPr>
          <w:rFonts w:hint="eastAsia" w:hAnsi="宋体" w:cs="宋体"/>
          <w:b/>
          <w:color w:val="auto"/>
          <w:sz w:val="48"/>
          <w:highlight w:val="none"/>
        </w:rPr>
      </w:r>
      <w:r/>
    </w:p>
    <w:p>
      <w:pPr>
        <w:pStyle w:val="997"/>
        <w:rPr>
          <w:rFonts w:hint="eastAsia" w:hAnsi="宋体" w:cs="宋体"/>
          <w:b/>
          <w:color w:val="auto"/>
          <w:sz w:val="48"/>
          <w:highlight w:val="none"/>
        </w:rPr>
      </w:pPr>
      <w:r>
        <w:rPr>
          <w:rFonts w:hint="eastAsia" w:hAnsi="宋体" w:cs="宋体"/>
          <w:b/>
          <w:color w:val="auto"/>
          <w:sz w:val="48"/>
          <w:highlight w:val="none"/>
        </w:rPr>
      </w:r>
      <w:r/>
    </w:p>
    <w:p>
      <w:pPr>
        <w:rPr>
          <w:rFonts w:hint="eastAsia" w:hAnsi="宋体" w:cs="宋体"/>
          <w:b/>
          <w:color w:val="auto"/>
          <w:sz w:val="48"/>
          <w:highlight w:val="none"/>
        </w:rPr>
      </w:pPr>
      <w:r>
        <w:rPr>
          <w:rFonts w:hint="eastAsia" w:hAnsi="宋体" w:cs="宋体"/>
          <w:b/>
          <w:color w:val="auto"/>
          <w:sz w:val="48"/>
          <w:highlight w:val="none"/>
        </w:rPr>
      </w:r>
      <w:r/>
    </w:p>
    <w:p>
      <w:pPr>
        <w:pStyle w:val="966"/>
        <w:rPr>
          <w:rFonts w:hint="eastAsia" w:hAnsi="宋体" w:cs="宋体"/>
          <w:b/>
          <w:color w:val="auto"/>
          <w:sz w:val="48"/>
          <w:highlight w:val="none"/>
        </w:rPr>
      </w:pPr>
      <w:r>
        <w:rPr>
          <w:rFonts w:hint="eastAsia" w:hAnsi="宋体" w:cs="宋体"/>
          <w:b/>
          <w:color w:val="auto"/>
          <w:sz w:val="48"/>
          <w:highlight w:val="none"/>
        </w:rPr>
      </w:r>
      <w:r/>
    </w:p>
    <w:p>
      <w:pPr>
        <w:pStyle w:val="966"/>
        <w:rPr>
          <w:rFonts w:hint="eastAsia" w:hAnsi="宋体" w:cs="宋体"/>
          <w:b/>
          <w:color w:val="auto"/>
          <w:sz w:val="48"/>
          <w:highlight w:val="none"/>
        </w:rPr>
      </w:pPr>
      <w:r>
        <w:rPr>
          <w:rFonts w:hint="eastAsia" w:hAnsi="宋体" w:cs="宋体"/>
          <w:b/>
          <w:color w:val="auto"/>
          <w:sz w:val="48"/>
          <w:highlight w:val="none"/>
        </w:rPr>
      </w:r>
      <w:r/>
    </w:p>
    <w:p>
      <w:pPr>
        <w:pStyle w:val="997"/>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政府采购编号：</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28"/>
          <w:highlight w:val="none"/>
        </w:rPr>
        <w:t xml:space="preserve">项目</w:t>
      </w:r>
      <w:r>
        <w:rPr>
          <w:rFonts w:hint="eastAsia" w:hAnsi="宋体" w:cs="宋体"/>
          <w:b/>
          <w:color w:val="auto"/>
          <w:sz w:val="30"/>
          <w:highlight w:val="none"/>
        </w:rPr>
        <w:t xml:space="preserve">名称：</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w:t>
      </w:r>
      <w:r/>
    </w:p>
    <w:p>
      <w:pPr>
        <w:keepLines w:val="0"/>
        <w:keepNext w:val="0"/>
        <w:pageBreakBefore w:val="0"/>
        <w:spacing w:line="360" w:lineRule="auto"/>
        <w:widowControl w:val="off"/>
        <w:rPr>
          <w:rFonts w:hint="eastAsia" w:hAnsi="宋体" w:cs="宋体"/>
          <w:b w:val="0"/>
          <w:bCs/>
          <w:color w:val="auto"/>
          <w:sz w:val="30"/>
          <w:highlight w:val="none"/>
          <w:u w:val="single"/>
        </w:rPr>
      </w:pPr>
      <w:r>
        <w:rPr>
          <w:rFonts w:hint="eastAsia" w:hAnsi="宋体" w:cs="宋体"/>
          <w:b/>
          <w:color w:val="auto"/>
          <w:sz w:val="30"/>
          <w:highlight w:val="none"/>
        </w:rPr>
        <w:t xml:space="preserve">投标供应商：</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（盖公章）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t xml:space="preserve">法定代表人或</w:t>
      </w:r>
      <w:r/>
    </w:p>
    <w:p>
      <w:pPr>
        <w:keepLines w:val="0"/>
        <w:keepNext w:val="0"/>
        <w:pageBreakBefore w:val="0"/>
        <w:spacing w:line="360" w:lineRule="auto"/>
        <w:widowControl w:val="off"/>
        <w:rPr>
          <w:rFonts w:hint="eastAsia" w:hAnsi="宋体" w:cs="宋体"/>
          <w:b/>
          <w:color w:val="auto"/>
          <w:sz w:val="30"/>
          <w:highlight w:val="none"/>
          <w:u w:val="single"/>
        </w:rPr>
      </w:pPr>
      <w:r>
        <w:rPr>
          <w:rFonts w:hint="eastAsia" w:hAnsi="宋体" w:cs="宋体"/>
          <w:b/>
          <w:color w:val="auto"/>
          <w:sz w:val="30"/>
          <w:highlight w:val="none"/>
        </w:rPr>
        <w:t xml:space="preserve">其委托代理人：</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u w:val="single"/>
        </w:rPr>
        <w:tab/>
      </w:r>
      <w:r>
        <w:rPr>
          <w:rFonts w:hint="eastAsia" w:hAnsi="宋体" w:cs="宋体"/>
          <w:b w:val="0"/>
          <w:bCs/>
          <w:color w:val="auto"/>
          <w:sz w:val="30"/>
          <w:highlight w:val="none"/>
          <w:u w:val="single"/>
        </w:rPr>
        <w:t xml:space="preserve">          （签字或盖章）</w:t>
      </w:r>
      <w:r/>
    </w:p>
    <w:p>
      <w:pPr>
        <w:keepLines w:val="0"/>
        <w:keepNext w:val="0"/>
        <w:pageBreakBefore w:val="0"/>
        <w:spacing w:line="360" w:lineRule="auto"/>
        <w:widowControl w:val="off"/>
        <w:rPr>
          <w:rFonts w:hint="eastAsia" w:hAnsi="宋体" w:cs="宋体"/>
          <w:b/>
          <w:color w:val="auto"/>
          <w:sz w:val="30"/>
          <w:highlight w:val="none"/>
        </w:rPr>
      </w:pPr>
      <w:r>
        <w:rPr>
          <w:rFonts w:hint="eastAsia" w:hAnsi="宋体" w:cs="宋体"/>
          <w:b/>
          <w:color w:val="auto"/>
          <w:sz w:val="30"/>
          <w:highlight w:val="none"/>
        </w:rPr>
      </w:r>
      <w:r/>
    </w:p>
    <w:p>
      <w:pPr>
        <w:jc w:val="left"/>
        <w:keepLines w:val="0"/>
        <w:keepNext w:val="0"/>
        <w:pageBreakBefore w:val="0"/>
        <w:spacing w:line="360" w:lineRule="auto"/>
        <w:widowControl w:val="off"/>
        <w:rPr>
          <w:rFonts w:hint="eastAsia" w:hAnsi="宋体" w:cs="宋体"/>
          <w:b/>
          <w:bCs/>
          <w:color w:val="auto"/>
          <w:sz w:val="28"/>
          <w:szCs w:val="28"/>
          <w:highlight w:val="none"/>
        </w:rPr>
      </w:pPr>
      <w:r>
        <w:rPr>
          <w:rFonts w:hint="eastAsia" w:hAnsi="宋体" w:cs="宋体"/>
          <w:b/>
          <w:color w:val="auto"/>
          <w:sz w:val="30"/>
          <w:highlight w:val="none"/>
        </w:rPr>
        <w:t xml:space="preserve">日  期：</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 年</w:t>
      </w:r>
      <w:r>
        <w:rPr>
          <w:rFonts w:hint="eastAsia" w:hAnsi="宋体" w:cs="宋体"/>
          <w:b w:val="0"/>
          <w:bCs/>
          <w:color w:val="auto"/>
          <w:sz w:val="30"/>
          <w:highlight w:val="none"/>
          <w:u w:val="single"/>
        </w:rPr>
        <w:t xml:space="preserve">             </w:t>
      </w:r>
      <w:r>
        <w:rPr>
          <w:rFonts w:hint="eastAsia" w:hAnsi="宋体" w:cs="宋体"/>
          <w:b w:val="0"/>
          <w:bCs/>
          <w:color w:val="auto"/>
          <w:sz w:val="30"/>
          <w:highlight w:val="none"/>
        </w:rPr>
        <w:t xml:space="preserve"> </w:t>
      </w:r>
      <w:r>
        <w:rPr>
          <w:rFonts w:hint="eastAsia" w:hAnsi="宋体" w:cs="宋体"/>
          <w:b/>
          <w:color w:val="auto"/>
          <w:sz w:val="30"/>
          <w:highlight w:val="none"/>
        </w:rPr>
        <w:t xml:space="preserve">月</w:t>
      </w:r>
      <w:r>
        <w:rPr>
          <w:rFonts w:hint="eastAsia" w:hAnsi="宋体" w:cs="宋体"/>
          <w:b w:val="0"/>
          <w:bCs/>
          <w:color w:val="auto"/>
          <w:sz w:val="30"/>
          <w:highlight w:val="none"/>
          <w:u w:val="single"/>
        </w:rPr>
        <w:t xml:space="preserve">           </w:t>
      </w:r>
      <w:r>
        <w:rPr>
          <w:rFonts w:hint="eastAsia" w:hAnsi="宋体" w:cs="宋体"/>
          <w:b/>
          <w:color w:val="auto"/>
          <w:sz w:val="30"/>
          <w:highlight w:val="none"/>
        </w:rPr>
        <w:t xml:space="preserve">日</w:t>
      </w:r>
      <w:r>
        <w:rPr>
          <w:rFonts w:hint="eastAsia" w:hAnsi="宋体" w:cs="宋体"/>
          <w:b/>
          <w:bCs/>
          <w:color w:val="auto"/>
          <w:sz w:val="28"/>
          <w:szCs w:val="28"/>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资格</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w:t>
      </w:r>
      <w:r/>
    </w:p>
    <w:p>
      <w:pPr>
        <w:pStyle w:val="1190"/>
        <w:rPr>
          <w:rFonts w:hint="eastAsia"/>
          <w:color w:val="auto"/>
          <w:highlight w:val="none"/>
        </w:rPr>
      </w:pPr>
      <w:r>
        <w:rPr>
          <w:rFonts w:hint="eastAsia"/>
          <w:color w:val="auto"/>
          <w:highlight w:val="none"/>
        </w:rPr>
      </w:r>
      <w:r/>
    </w:p>
    <w:p>
      <w:pPr>
        <w:rPr>
          <w:rFonts w:hint="eastAsia" w:ascii="宋体" w:hAnsi="宋体"/>
          <w:color w:val="auto"/>
          <w:sz w:val="24"/>
          <w:szCs w:val="24"/>
          <w:highlight w:val="none"/>
        </w:rPr>
        <w:outlineLvl w:val="2"/>
      </w:pPr>
      <w:r/>
      <w:bookmarkStart w:id="32" w:name="报价方关于资格的声明函（格式）"/>
      <w:r/>
      <w:bookmarkEnd w:id="32"/>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1）关于资格的声明函</w:t>
      </w:r>
      <w:r>
        <w:rPr>
          <w:rFonts w:hint="eastAsia" w:ascii="宋体" w:hAnsi="宋体"/>
          <w:bCs/>
          <w:color w:val="auto"/>
          <w:sz w:val="24"/>
          <w:szCs w:val="24"/>
          <w:highlight w:val="none"/>
        </w:rPr>
        <w:t xml:space="preserve">（格式）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无锡市滨湖区胡埭镇人民政府</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 xml:space="preserve">我公司</w:t>
      </w:r>
      <w:r>
        <w:rPr>
          <w:rFonts w:hint="eastAsia" w:hAnsi="宋体" w:cs="宋体"/>
          <w:bCs/>
          <w:color w:val="auto"/>
          <w:sz w:val="24"/>
          <w:highlight w:val="none"/>
          <w:u w:val="single"/>
        </w:rPr>
        <w:t xml:space="preserve">（供应商名称）</w:t>
      </w:r>
      <w:r>
        <w:rPr>
          <w:rFonts w:hint="eastAsia" w:ascii="宋体" w:hAnsi="宋体"/>
          <w:bCs/>
          <w:color w:val="auto"/>
          <w:sz w:val="24"/>
          <w:szCs w:val="24"/>
          <w:highlight w:val="none"/>
        </w:rPr>
        <w:t xml:space="preserve">针对本次项目编号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进行投标，并做如下声明</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1.本公司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2.本公司</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w:t>
      </w:r>
      <w:r>
        <w:rPr>
          <w:rFonts w:hint="eastAsia" w:hAnsi="宋体" w:cs="宋体"/>
          <w:color w:val="auto"/>
          <w:sz w:val="24"/>
          <w:szCs w:val="24"/>
          <w:highlight w:val="none"/>
        </w:rPr>
        <w:t xml:space="preserve">具备履行合同所必需的设备和专业技术能力；</w:t>
      </w:r>
      <w:r/>
    </w:p>
    <w:p>
      <w:pPr>
        <w:ind w:firstLine="480"/>
        <w:jc w:val="left"/>
        <w:spacing w:line="480" w:lineRule="auto"/>
        <w:rPr>
          <w:rFonts w:hint="eastAsia"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.本公司未被“信用中国”网站（www.creditchina.gov.cn）、中国政府采购网（www.ccgp.gov.cn）列入失信</w:t>
      </w:r>
      <w:r>
        <w:rPr>
          <w:rFonts w:hint="eastAsia" w:hAnsi="宋体" w:cs="宋体"/>
          <w:color w:val="auto"/>
          <w:sz w:val="24"/>
          <w:szCs w:val="24"/>
          <w:highlight w:val="none"/>
          <w:lang w:val="en-US" w:eastAsia="zh-CN"/>
        </w:rPr>
        <w:t xml:space="preserve">被</w:t>
      </w:r>
      <w:r>
        <w:rPr>
          <w:rFonts w:hint="eastAsia" w:hAnsi="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hAnsi="宋体" w:cs="宋体"/>
          <w:bCs/>
          <w:color w:val="auto"/>
          <w:sz w:val="24"/>
          <w:szCs w:val="24"/>
          <w:highlight w:val="none"/>
        </w:rPr>
      </w:pP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rPr>
        <w:t xml:space="preserve">我公司</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愿针对本次项目</w:t>
      </w:r>
      <w:r>
        <w:rPr>
          <w:rFonts w:hint="eastAsia" w:hAnsi="宋体" w:cs="宋体"/>
          <w:bCs/>
          <w:color w:val="auto"/>
          <w:sz w:val="24"/>
          <w:highlight w:val="none"/>
          <w:u w:val="single"/>
        </w:rPr>
        <w:t xml:space="preserve">（项目名称、政府采购编号）</w:t>
      </w:r>
      <w:r>
        <w:rPr>
          <w:rFonts w:hint="eastAsia" w:hAnsi="宋体" w:cs="宋体"/>
          <w:bCs/>
          <w:color w:val="auto"/>
          <w:sz w:val="24"/>
          <w:szCs w:val="24"/>
          <w:highlight w:val="none"/>
        </w:rPr>
        <w:t xml:space="preserve">进行投标报价，投标文件中所有关于投标报价资格的文件、证明、陈述均是真实的、准确的。若有违背，我公司</w:t>
      </w:r>
      <w:r>
        <w:rPr>
          <w:rFonts w:hint="eastAsia" w:hAnsi="宋体" w:cs="宋体"/>
          <w:bCs/>
          <w:color w:val="auto"/>
          <w:sz w:val="24"/>
          <w:highlight w:val="none"/>
          <w:u w:val="single"/>
        </w:rPr>
        <w:t xml:space="preserve">（供应商名称）</w:t>
      </w:r>
      <w:r>
        <w:rPr>
          <w:rFonts w:hint="eastAsia" w:hAnsi="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rPr>
          <w:rFonts w:hint="eastAsia"/>
          <w:color w:val="auto"/>
          <w:highlight w:val="none"/>
        </w:rPr>
      </w:pPr>
      <w:r>
        <w:rPr>
          <w:rFonts w:hint="eastAsia"/>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color w:val="auto"/>
          <w:highlight w:val="none"/>
        </w:rPr>
      </w:pPr>
      <w:r>
        <w:rPr>
          <w:rFonts w:hint="eastAsia"/>
          <w:color w:val="auto"/>
          <w:highlight w:val="none"/>
        </w:rPr>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220"/>
        <w:rPr>
          <w:rFonts w:hint="eastAsia"/>
          <w:color w:val="auto"/>
          <w:highlight w:val="none"/>
        </w:rPr>
      </w:pPr>
      <w:r>
        <w:rPr>
          <w:rFonts w:hint="eastAsia"/>
          <w:color w:val="auto"/>
          <w:highlight w:val="none"/>
        </w:rPr>
      </w:r>
      <w:r/>
    </w:p>
    <w:p>
      <w:pPr>
        <w:jc w:val="center"/>
        <w:rPr>
          <w:rFonts w:hint="eastAsia" w:hAnsi="宋体" w:cs="宋体"/>
          <w:b/>
          <w:color w:val="auto"/>
          <w:sz w:val="28"/>
          <w:szCs w:val="28"/>
          <w:highlight w:val="none"/>
        </w:rPr>
      </w:pPr>
      <w:r/>
      <w:bookmarkStart w:id="33" w:name="OLE_LINK13"/>
      <w:r/>
      <w:bookmarkStart w:id="34" w:name="OLE_LINK14"/>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投标供应商</w:t>
      </w:r>
      <w:r>
        <w:rPr>
          <w:rFonts w:hint="eastAsia" w:ascii="宋体" w:hAnsi="宋体" w:eastAsia="宋体" w:cs="Times New Roman"/>
          <w:bCs/>
          <w:color w:val="auto"/>
          <w:sz w:val="24"/>
          <w:szCs w:val="24"/>
          <w:highlight w:val="none"/>
          <w:lang w:val="en-US" w:eastAsia="zh-CN"/>
        </w:rPr>
        <w:t xml:space="preserve">法定代表人授权委托书</w:t>
      </w:r>
      <w:r/>
    </w:p>
    <w:p>
      <w:pPr>
        <w:jc w:val="both"/>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法定代表人授权委托书</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   （招标人）                    </w:t>
      </w:r>
      <w:r>
        <w:rPr>
          <w:rFonts w:hint="eastAsia" w:ascii="宋体" w:hAnsi="宋体" w:eastAsia="宋体" w:cs="宋体"/>
          <w:bCs/>
          <w:color w:val="auto"/>
          <w:sz w:val="24"/>
          <w:szCs w:val="24"/>
          <w:highlight w:val="none"/>
        </w:rPr>
        <w:t xml:space="preserve">：</w:t>
      </w:r>
      <w:r/>
    </w:p>
    <w:p>
      <w:pPr>
        <w:pStyle w:val="980"/>
        <w:tabs>
          <w:tab w:val="center" w:pos="4153" w:leader="none"/>
          <w:tab w:val="clear" w:pos="7143" w:leader="none"/>
          <w:tab w:val="right" w:pos="8306" w:leader="none"/>
          <w:tab w:val="clear" w:pos="14287" w:leader="none"/>
        </w:tabs>
        <w:rPr>
          <w:rFonts w:hint="eastAsia"/>
          <w:color w:val="auto"/>
          <w:highlight w:val="none"/>
        </w:rPr>
      </w:pPr>
      <w:r>
        <w:rPr>
          <w:rFonts w:hint="eastAsia"/>
          <w:color w:val="auto"/>
          <w:highlight w:val="none"/>
        </w:rPr>
      </w:r>
      <w:r/>
    </w:p>
    <w:p>
      <w:pPr>
        <w:spacing w:line="480" w:lineRule="auto"/>
        <w:rPr>
          <w:rFonts w:hint="eastAsia" w:hAnsi="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       </w:t>
      </w:r>
      <w:r>
        <w:rPr>
          <w:rFonts w:hint="eastAsia" w:hAnsi="宋体" w:cs="宋体"/>
          <w:color w:val="auto"/>
          <w:sz w:val="24"/>
          <w:szCs w:val="24"/>
          <w:highlight w:val="none"/>
        </w:rPr>
        <w:t xml:space="preserve">系中华人民共和国合法企业，法定地址：</w:t>
      </w:r>
      <w:r>
        <w:rPr>
          <w:rFonts w:hint="eastAsia" w:hAnsi="宋体" w:cs="宋体"/>
          <w:color w:val="auto"/>
          <w:sz w:val="24"/>
          <w:szCs w:val="24"/>
          <w:highlight w:val="none"/>
          <w:u w:val="single"/>
        </w:rPr>
        <w:t xml:space="preserve">     （地址）       </w:t>
      </w:r>
      <w:r>
        <w:rPr>
          <w:rFonts w:hint="eastAsia" w:hAnsi="宋体" w:cs="宋体"/>
          <w:color w:val="auto"/>
          <w:sz w:val="24"/>
          <w:szCs w:val="24"/>
          <w:highlight w:val="none"/>
        </w:rPr>
        <w:t xml:space="preserve">， 特授权</w:t>
      </w:r>
      <w:r>
        <w:rPr>
          <w:rFonts w:hint="eastAsia" w:hAnsi="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代表我公司</w:t>
      </w:r>
      <w:r>
        <w:rPr>
          <w:rFonts w:hint="eastAsia" w:hAnsi="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投标供应商</w:t>
      </w:r>
      <w:r>
        <w:rPr>
          <w:rFonts w:hint="eastAsia" w:hAnsi="宋体" w:cs="宋体"/>
          <w:color w:val="auto"/>
          <w:sz w:val="24"/>
          <w:szCs w:val="24"/>
          <w:highlight w:val="none"/>
          <w:u w:val="single"/>
        </w:rPr>
        <w:t xml:space="preserve">名称） </w:t>
      </w:r>
      <w:r>
        <w:rPr>
          <w:rFonts w:hint="eastAsia" w:hAnsi="宋体" w:cs="宋体"/>
          <w:color w:val="auto"/>
          <w:sz w:val="24"/>
          <w:szCs w:val="24"/>
          <w:highlight w:val="none"/>
        </w:rPr>
        <w:t xml:space="preserve">全权办理针对本项目</w:t>
      </w:r>
      <w:r>
        <w:rPr>
          <w:rFonts w:hint="eastAsia" w:hAnsi="宋体" w:cs="宋体"/>
          <w:color w:val="auto"/>
          <w:sz w:val="24"/>
          <w:szCs w:val="24"/>
          <w:highlight w:val="none"/>
          <w:u w:val="single"/>
        </w:rPr>
        <w:t xml:space="preserve">（项目名称、</w:t>
      </w:r>
      <w:r>
        <w:rPr>
          <w:rFonts w:hint="eastAsia" w:hAnsi="宋体" w:eastAsia="宋体" w:cs="宋体"/>
          <w:color w:val="auto"/>
          <w:sz w:val="24"/>
          <w:szCs w:val="24"/>
          <w:highlight w:val="none"/>
          <w:u w:val="single"/>
          <w:lang w:eastAsia="zh-CN"/>
        </w:rPr>
        <w:t xml:space="preserve">项目编号</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的投标等具体工作，并签署全部有关文件、协议及合同。</w:t>
      </w:r>
      <w:r/>
    </w:p>
    <w:p>
      <w:pPr>
        <w:ind w:firstLine="480"/>
        <w:spacing w:line="480" w:lineRule="auto"/>
        <w:rPr>
          <w:rFonts w:hint="eastAsia" w:hAnsi="宋体" w:cs="宋体"/>
          <w:color w:val="auto"/>
          <w:sz w:val="24"/>
          <w:szCs w:val="24"/>
          <w:highlight w:val="none"/>
        </w:rPr>
      </w:pPr>
      <w:r>
        <w:rPr>
          <w:rFonts w:hint="eastAsia" w:hAnsi="宋体" w:cs="宋体"/>
          <w:color w:val="auto"/>
          <w:sz w:val="24"/>
          <w:szCs w:val="24"/>
          <w:highlight w:val="none"/>
        </w:rPr>
        <w:t xml:space="preserve">我公司</w:t>
      </w:r>
      <w:r>
        <w:rPr>
          <w:rFonts w:hint="eastAsia" w:hAnsi="宋体" w:cs="宋体"/>
          <w:bCs/>
          <w:color w:val="auto"/>
          <w:sz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hAnsi="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hAnsi="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480"/>
        <w:jc w:val="left"/>
        <w:spacing w:line="580" w:lineRule="exact"/>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被授权人签名：</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20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日期：</w:t>
      </w:r>
      <w:r/>
    </w:p>
    <w:p>
      <w:pPr>
        <w:pStyle w:val="1284"/>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284"/>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284"/>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284"/>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pStyle w:val="1284"/>
        <w:numPr>
          <w:ilvl w:val="0"/>
          <w:numId w:val="0"/>
        </w:numPr>
        <w:spacing w:line="360" w:lineRule="auto"/>
        <w:rPr>
          <w:rFonts w:hint="eastAsia" w:ascii="宋体" w:hAnsi="宋体" w:cs="Times New Roman"/>
          <w:bCs/>
          <w:color w:val="auto"/>
          <w:sz w:val="24"/>
          <w:szCs w:val="24"/>
          <w:highlight w:val="none"/>
          <w:lang w:val="en-US" w:eastAsia="zh-CN"/>
        </w:rPr>
      </w:pPr>
      <w:r>
        <w:rPr>
          <w:rFonts w:hint="eastAsia" w:ascii="宋体" w:hAnsi="宋体"/>
          <w:color w:val="auto"/>
          <w:sz w:val="21"/>
          <w:szCs w:val="16"/>
          <w:highlight w:val="none"/>
          <w:lang w:val="en-US" w:eastAsia="zh-CN"/>
        </w:rPr>
        <w:t xml:space="preserve">（3）</w:t>
      </w:r>
      <w:r>
        <w:rPr>
          <w:rFonts w:hint="eastAsia" w:ascii="宋体" w:hAnsi="宋体"/>
          <w:color w:val="auto"/>
          <w:sz w:val="21"/>
          <w:szCs w:val="16"/>
          <w:highlight w:val="none"/>
          <w:lang w:eastAsia="zh-CN"/>
        </w:rPr>
        <w:t xml:space="preserve">投标供应商</w:t>
      </w:r>
      <w:r>
        <w:rPr>
          <w:rFonts w:hint="eastAsia" w:ascii="宋体" w:hAnsi="宋体"/>
          <w:color w:val="auto"/>
          <w:sz w:val="21"/>
          <w:szCs w:val="16"/>
          <w:highlight w:val="none"/>
        </w:rPr>
        <w:t xml:space="preserve">为自然人情形的，可不提供本</w:t>
      </w:r>
      <w:r>
        <w:rPr>
          <w:rFonts w:ascii="宋体" w:hAnsi="宋体"/>
          <w:color w:val="auto"/>
          <w:sz w:val="21"/>
          <w:szCs w:val="16"/>
          <w:highlight w:val="none"/>
        </w:rPr>
        <w:t xml:space="preserve">《</w:t>
      </w:r>
      <w:r>
        <w:rPr>
          <w:rFonts w:hint="eastAsia" w:ascii="宋体" w:hAnsi="宋体"/>
          <w:color w:val="auto"/>
          <w:sz w:val="21"/>
          <w:szCs w:val="16"/>
          <w:highlight w:val="none"/>
        </w:rPr>
        <w:t xml:space="preserve">授权委托书</w:t>
      </w:r>
      <w:r>
        <w:rPr>
          <w:rFonts w:ascii="宋体" w:hAnsi="宋体"/>
          <w:color w:val="auto"/>
          <w:sz w:val="21"/>
          <w:szCs w:val="16"/>
          <w:highlight w:val="none"/>
        </w:rPr>
        <w:t xml:space="preserve">》</w:t>
      </w:r>
      <w:r>
        <w:rPr>
          <w:rFonts w:hint="eastAsia" w:ascii="宋体" w:hAnsi="宋体"/>
          <w:color w:val="auto"/>
          <w:sz w:val="21"/>
          <w:szCs w:val="16"/>
          <w:highlight w:val="none"/>
        </w:rPr>
        <w:t xml:space="preserve">。</w:t>
      </w: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r>
      <w:r/>
    </w:p>
    <w:p>
      <w:pPr>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如是</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cs="Times New Roman"/>
          <w:b/>
          <w:bCs w:val="0"/>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仅</w:t>
      </w:r>
      <w:r>
        <w:rPr>
          <w:rFonts w:hint="eastAsia" w:ascii="宋体" w:hAnsi="宋体" w:eastAsia="宋体" w:cs="Times New Roman"/>
          <w:b/>
          <w:bCs w:val="0"/>
          <w:color w:val="auto"/>
          <w:sz w:val="24"/>
          <w:szCs w:val="24"/>
          <w:highlight w:val="none"/>
        </w:rPr>
        <w:t xml:space="preserve">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2"/>
        <w:keepLines w:val="0"/>
        <w:keepNext w:val="0"/>
        <w:pageBreakBefore w:val="0"/>
        <w:spacing w:line="48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lang w:val="en-US" w:eastAsia="zh-CN"/>
        </w:rPr>
        <w:t xml:space="preserve">电话：</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Ansi="宋体" w:cs="宋体"/>
          <w:b/>
          <w:color w:val="auto"/>
          <w:sz w:val="24"/>
          <w:szCs w:val="24"/>
          <w:highlight w:val="none"/>
        </w:rPr>
      </w:pPr>
      <w:r>
        <w:rPr>
          <w:rFonts w:ascii="宋体" w:hAnsi="宋体"/>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t xml:space="preserve">中小企业声明函（服务）</w:t>
      </w:r>
      <w:r/>
    </w:p>
    <w:p>
      <w:pPr>
        <w:pStyle w:val="997"/>
        <w:ind w:left="680" w:firstLine="480"/>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（采购文件中明确的所属行业）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rPr>
        <w:tab/>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color w:val="auto"/>
          <w:highlight w:val="none"/>
        </w:rPr>
      </w:pPr>
      <w:r>
        <w:rPr>
          <w:rFonts w:hint="eastAsia" w:ascii="宋体" w:hAnsi="宋体" w:cs="宋体"/>
          <w:bCs/>
          <w:color w:val="auto"/>
          <w:sz w:val="24"/>
          <w:highlight w:val="none"/>
        </w:rPr>
        <w:t xml:space="preserve">企业名称（盖章）：日期：</w:t>
      </w:r>
      <w:r/>
    </w:p>
    <w:p>
      <w:pPr>
        <w:pStyle w:val="1271"/>
        <w:ind w:firstLine="0"/>
        <w:rPr>
          <w:color w:val="auto"/>
          <w:highlight w:val="none"/>
        </w:rPr>
      </w:pPr>
      <w:r>
        <w:rPr>
          <w:color w:val="auto"/>
          <w:highlight w:val="none"/>
        </w:rPr>
      </w:r>
      <w:r/>
    </w:p>
    <w:p>
      <w:pPr>
        <w:jc w:val="left"/>
        <w:keepLines w:val="0"/>
        <w:keepNext w:val="0"/>
        <w:pageBreakBefore w:val="0"/>
        <w:spacing w:line="360" w:lineRule="auto"/>
        <w:widowControl/>
        <w:rPr>
          <w:rFonts w:hAnsi="宋体" w:cs="宋体"/>
          <w:color w:val="auto"/>
          <w:sz w:val="18"/>
          <w:szCs w:val="18"/>
          <w:highlight w:val="none"/>
          <w:lang w:bidi="ar"/>
        </w:rPr>
      </w:pPr>
      <w:r>
        <w:rPr>
          <w:rFonts w:hint="eastAsia" w:hAnsi="宋体" w:cs="宋体"/>
          <w:color w:val="auto"/>
          <w:sz w:val="18"/>
          <w:szCs w:val="18"/>
          <w:highlight w:val="none"/>
          <w:lang w:bidi="ar"/>
        </w:rPr>
        <w:t xml:space="preserve">备注：1.从业人员、营业收入、资产总额填报上一年度数据，无上一年度数据的新成立企业可不填报。</w:t>
      </w:r>
      <w:r/>
    </w:p>
    <w:p>
      <w:pPr>
        <w:pStyle w:val="1271"/>
        <w:ind w:firstLine="54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color w:val="auto"/>
          <w:sz w:val="18"/>
          <w:szCs w:val="18"/>
          <w:highlight w:val="none"/>
          <w:lang w:bidi="ar"/>
        </w:rPr>
        <w:t xml:space="preserve">2.在货物采购项目中，供应商提供的货物既有中小企业执照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1271"/>
        <w:ind w:firstLine="542"/>
        <w:keepLines w:val="0"/>
        <w:keepNext w:val="0"/>
        <w:pageBreakBefore w:val="0"/>
        <w:spacing w:line="360" w:lineRule="auto"/>
        <w:rPr>
          <w:rFonts w:hint="eastAsia" w:ascii="宋体" w:hAnsi="宋体" w:cs="宋体"/>
          <w:b/>
          <w:bCs/>
          <w:color w:val="auto"/>
          <w:sz w:val="18"/>
          <w:szCs w:val="18"/>
          <w:highlight w:val="none"/>
          <w:lang w:bidi="ar"/>
        </w:rPr>
      </w:pPr>
      <w:r>
        <w:rPr>
          <w:rFonts w:hint="eastAsia" w:ascii="宋体" w:hAnsi="宋体" w:cs="宋体"/>
          <w:b/>
          <w:bCs/>
          <w:color w:val="auto"/>
          <w:sz w:val="18"/>
          <w:szCs w:val="18"/>
          <w:highlight w:val="none"/>
          <w:lang w:bidi="ar"/>
        </w:rPr>
        <w:t xml:space="preserve">3.参照《关于印发中小企业划型标准规定的通知》“工信部联企业〔2011〕300号”中第四条各行业划型标准。目标行业：其他未列明行业。从业人员300人以下的为中小微型企业。其中，从业人员100人及以上的为中型企业，从业人员10人及以上的为小型企业</w:t>
      </w:r>
      <w:r>
        <w:rPr>
          <w:rFonts w:hint="eastAsia" w:ascii="宋体" w:hAnsi="宋体" w:cs="宋体"/>
          <w:b/>
          <w:bCs/>
          <w:color w:val="auto"/>
          <w:sz w:val="18"/>
          <w:szCs w:val="18"/>
          <w:highlight w:val="none"/>
          <w:lang w:eastAsia="zh-CN" w:bidi="ar"/>
        </w:rPr>
        <w:t xml:space="preserve">；</w:t>
      </w:r>
      <w:r>
        <w:rPr>
          <w:rFonts w:hint="eastAsia" w:ascii="宋体" w:hAnsi="宋体" w:cs="宋体"/>
          <w:b/>
          <w:bCs/>
          <w:color w:val="auto"/>
          <w:sz w:val="18"/>
          <w:szCs w:val="18"/>
          <w:highlight w:val="none"/>
          <w:lang w:bidi="ar"/>
        </w:rPr>
        <w:t xml:space="preserve">从业人员10人以下的为微型企业。</w:t>
      </w:r>
      <w:r/>
    </w:p>
    <w:p>
      <w:pPr>
        <w:pStyle w:val="1271"/>
        <w:ind w:firstLine="680"/>
        <w:rPr>
          <w:color w:val="auto"/>
          <w:highlight w:val="none"/>
        </w:rPr>
      </w:pPr>
      <w:r>
        <w:rPr>
          <w:color w:val="auto"/>
          <w:highlight w:val="none"/>
        </w:rPr>
      </w:r>
      <w:r/>
    </w:p>
    <w:p>
      <w:pPr>
        <w:pStyle w:val="1271"/>
        <w:ind w:firstLine="680"/>
        <w:rPr>
          <w:color w:val="auto"/>
          <w:highlight w:val="none"/>
        </w:rPr>
      </w:pPr>
      <w:r>
        <w:rPr>
          <w:color w:val="auto"/>
          <w:highlight w:val="none"/>
        </w:rPr>
      </w:r>
      <w:r/>
    </w:p>
    <w:p>
      <w:pPr>
        <w:pStyle w:val="1220"/>
        <w:ind w:left="210" w:right="210" w:firstLine="36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220"/>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220"/>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220"/>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1220"/>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bookmarkEnd w:id="33"/>
      <w:r/>
      <w:bookmarkEnd w:id="34"/>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spacing w:line="588" w:lineRule="exact"/>
        <w:rPr>
          <w:rFonts w:hint="eastAsia" w:ascii="宋体" w:hAnsi="宋体" w:eastAsia="宋体" w:cs="宋体"/>
          <w:b/>
          <w:bCs/>
          <w:color w:val="auto"/>
          <w:spacing w:val="6"/>
          <w:sz w:val="30"/>
          <w:szCs w:val="30"/>
          <w:highlight w:val="none"/>
        </w:rPr>
      </w:pPr>
      <w:r>
        <w:rPr>
          <w:rFonts w:hint="eastAsia" w:ascii="宋体" w:hAnsi="宋体" w:eastAsia="宋体" w:cs="宋体"/>
          <w:b/>
          <w:bCs/>
          <w:color w:val="auto"/>
          <w:spacing w:val="6"/>
          <w:sz w:val="30"/>
          <w:szCs w:val="3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shd w:val="clear" w:color="auto"/>
        <w:rPr>
          <w:rFonts w:hint="eastAsia"/>
          <w:b/>
          <w:bCs/>
          <w:color w:val="auto"/>
          <w:sz w:val="28"/>
          <w:szCs w:val="28"/>
          <w:highlight w:val="none"/>
          <w:lang w:val="en-US" w:eastAsia="zh-CN"/>
        </w:rPr>
      </w:pPr>
      <w:r>
        <w:rPr>
          <w:rFonts w:hint="eastAsia"/>
          <w:b/>
          <w:color w:val="auto"/>
          <w:sz w:val="28"/>
          <w:szCs w:val="28"/>
          <w:highlight w:val="none"/>
          <w:lang w:val="en-US" w:eastAsia="zh-CN"/>
        </w:rPr>
        <w:br w:type="page" w:clear="all"/>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符合性证明文件格式</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）响应函</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无锡市滨湖区胡埭镇人民政府</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根据已收到的政府采购编号为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中的要求、技术规范的条件承包本项目。</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中要求的文件、资料</w:t>
      </w:r>
      <w:r>
        <w:rPr>
          <w:rFonts w:hint="eastAsia" w:ascii="宋体" w:hAnsi="宋体" w:eastAsia="宋体" w:cs="宋体"/>
          <w:bCs/>
          <w:color w:val="auto"/>
          <w:highlight w:val="none"/>
          <w:lang w:eastAsia="zh-CN"/>
        </w:rPr>
        <w:t xml:space="preserve">。</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w:t>
      </w:r>
      <w:r>
        <w:rPr>
          <w:rFonts w:hint="eastAsia" w:ascii="宋体" w:hAnsi="宋体" w:cs="宋体"/>
          <w:bCs/>
          <w:color w:val="auto"/>
          <w:sz w:val="24"/>
          <w:highlight w:val="none"/>
          <w:lang w:eastAsia="zh-CN"/>
        </w:rPr>
        <w:t xml:space="preserve">按照招标文件</w:t>
      </w:r>
      <w:r>
        <w:rPr>
          <w:rFonts w:hint="eastAsia" w:ascii="宋体" w:hAnsi="宋体" w:eastAsia="宋体" w:cs="宋体"/>
          <w:bCs/>
          <w:color w:val="auto"/>
          <w:sz w:val="24"/>
          <w:highlight w:val="none"/>
        </w:rPr>
        <w:t xml:space="preserve">中的规定，本</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报价的有效期限为中标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通知书发出之日起90天。</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中的规定期限内完成全部工作。</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被接受，我们将履行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中规定的每一项要求，按期、按质、按量，完成交货任务。</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协调解决，并按相关法规和有关文件规定处理。</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提出质疑的权利。</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保证金。如我们在报价截止期后撤回报价及成交后拒绝遵守报价承诺或拒绝在规定的时间内与采购方签订合同则</w:t>
      </w:r>
      <w:r>
        <w:rPr>
          <w:rFonts w:hint="eastAsia" w:ascii="宋体" w:hAnsi="宋体" w:cs="宋体"/>
          <w:bCs/>
          <w:color w:val="auto"/>
          <w:sz w:val="24"/>
          <w:highlight w:val="none"/>
          <w:lang w:eastAsia="zh-CN"/>
        </w:rPr>
        <w:t xml:space="preserve">投标</w:t>
      </w:r>
      <w:r>
        <w:rPr>
          <w:rFonts w:hint="eastAsia" w:ascii="宋体" w:hAnsi="宋体" w:eastAsia="宋体" w:cs="宋体"/>
          <w:bCs/>
          <w:color w:val="auto"/>
          <w:sz w:val="24"/>
          <w:highlight w:val="none"/>
        </w:rPr>
        <w:t xml:space="preserve">保证金将被贵方没收。</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供应商，且</w:t>
      </w:r>
      <w:r>
        <w:rPr>
          <w:rFonts w:hint="eastAsia" w:ascii="宋体" w:hAnsi="宋体" w:cs="宋体"/>
          <w:bCs/>
          <w:color w:val="auto"/>
          <w:sz w:val="24"/>
          <w:highlight w:val="none"/>
          <w:lang w:eastAsia="zh-CN"/>
        </w:rPr>
        <w:t xml:space="preserve">我方</w:t>
      </w:r>
      <w:r>
        <w:rPr>
          <w:rFonts w:hint="eastAsia" w:ascii="宋体" w:hAnsi="宋体" w:eastAsia="宋体" w:cs="宋体"/>
          <w:bCs/>
          <w:color w:val="auto"/>
          <w:sz w:val="24"/>
          <w:highlight w:val="none"/>
        </w:rPr>
        <w:t xml:space="preserve">无不可抗力，又未履行</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投标文件</w:t>
      </w:r>
      <w:r>
        <w:rPr>
          <w:rFonts w:hint="eastAsia" w:ascii="宋体" w:hAnsi="宋体" w:eastAsia="宋体" w:cs="宋体"/>
          <w:bCs/>
          <w:color w:val="auto"/>
          <w:sz w:val="24"/>
          <w:highlight w:val="none"/>
        </w:rPr>
        <w:t xml:space="preserve">和合同条款的，一经查实，我方愿意赔偿由此而造成的一切损失，并同意接受按</w:t>
      </w:r>
      <w:r>
        <w:rPr>
          <w:rFonts w:hint="eastAsia" w:ascii="宋体" w:hAnsi="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的相关要求对我方进行的处理。</w:t>
      </w:r>
      <w:r/>
    </w:p>
    <w:p>
      <w:pPr>
        <w:numPr>
          <w:ilvl w:val="0"/>
          <w:numId w:val="17"/>
        </w:numPr>
        <w:ind w:firstLine="307"/>
        <w:keepLines w:val="0"/>
        <w:keepNext w:val="0"/>
        <w:pageBreakBefore w:val="0"/>
        <w:spacing w:line="360" w:lineRule="auto"/>
        <w:widowControl w:val="off"/>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35" w:name="校园网系统报价和服务承诺表（格式）"/>
      <w:r/>
      <w:bookmarkEnd w:id="35"/>
      <w:r/>
      <w:bookmarkStart w:id="36" w:name="（报价人）法定代表人授权书（格式）"/>
      <w:r/>
      <w:bookmarkEnd w:id="36"/>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220"/>
        <w:ind w:left="0" w:firstLine="0"/>
        <w:rPr>
          <w:rFonts w:hint="eastAsia"/>
          <w:color w:val="auto"/>
          <w:highlight w:val="none"/>
        </w:rPr>
      </w:pPr>
      <w:r>
        <w:rPr>
          <w:rFonts w:hint="eastAsia"/>
          <w:color w:val="auto"/>
          <w:highlight w:val="none"/>
        </w:rPr>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lang w:val="en-US" w:eastAsia="zh-CN"/>
        </w:rPr>
        <w:t xml:space="preserve">开标一览表</w:t>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开标一览表</w:t>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ind w:left="0" w:right="0" w:firstLine="0"/>
        <w:spacing w:before="240" w:after="240" w:line="28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政府采购编号：</w:t>
      </w:r>
      <w:r>
        <w:rPr>
          <w:rFonts w:hint="eastAsia" w:ascii="宋体" w:hAnsi="宋体" w:cs="宋体"/>
          <w:bCs/>
          <w:color w:val="auto"/>
          <w:sz w:val="24"/>
          <w:szCs w:val="24"/>
          <w:highlight w:val="none"/>
          <w:lang w:val="en-US" w:eastAsia="zh-CN"/>
        </w:rPr>
        <w:t xml:space="preserve">                                            货币单位：人民币元</w:t>
      </w:r>
      <w:r/>
    </w:p>
    <w:tbl>
      <w:tblPr>
        <w:tblStyle w:val="120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color w:val="auto"/>
                <w:highlight w:val="none"/>
              </w:rPr>
            </w:pPr>
            <w:r>
              <w:rPr>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w:t>
            </w:r>
            <w:r>
              <w:rPr>
                <w:rFonts w:hint="eastAsia" w:ascii="宋体" w:hAnsi="宋体" w:cs="宋体"/>
                <w:color w:val="auto"/>
                <w:sz w:val="24"/>
                <w:highlight w:val="none"/>
                <w:lang w:val="en-US" w:eastAsia="zh-CN"/>
              </w:rPr>
              <w:t xml:space="preserve">投标</w:t>
            </w:r>
            <w:r>
              <w:rPr>
                <w:rFonts w:ascii="宋体" w:hAnsi="宋体" w:eastAsia="宋体" w:cs="宋体"/>
                <w:color w:val="auto"/>
                <w:sz w:val="24"/>
                <w:highlight w:val="none"/>
              </w:rPr>
              <w:t xml:space="preserve">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left="0" w:right="0" w:firstLine="420"/>
              <w:spacing w:before="240" w:after="240" w:line="288"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ind w:left="0" w:right="0" w:firstLine="0"/>
        <w:spacing w:before="240" w:after="240" w:line="28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投标供应商</w:t>
      </w:r>
      <w:r>
        <w:rPr>
          <w:rFonts w:hint="eastAsia" w:ascii="宋体" w:hAnsi="宋体" w:cs="宋体"/>
          <w:color w:val="auto"/>
          <w:sz w:val="24"/>
          <w:highlight w:val="none"/>
          <w:lang w:val="en-US" w:eastAsia="zh-CN"/>
        </w:rPr>
        <w:t xml:space="preserve">盖章</w:t>
      </w:r>
      <w:r>
        <w:rPr>
          <w:rFonts w:hint="eastAsia" w:ascii="宋体" w:hAnsi="宋体" w:eastAsia="宋体" w:cs="宋体"/>
          <w:color w:val="auto"/>
          <w:sz w:val="24"/>
          <w:highlight w:val="none"/>
        </w:rPr>
        <w:t xml:space="preserve">（电子签章）：</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分项报价表</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格式自拟，按照需求清单数量</w:t>
      </w:r>
      <w:r>
        <w:rPr>
          <w:rFonts w:hint="eastAsia" w:ascii="宋体" w:hAnsi="宋体" w:eastAsia="宋体" w:cs="宋体"/>
          <w:bCs/>
          <w:color w:val="auto"/>
          <w:sz w:val="24"/>
          <w:szCs w:val="24"/>
          <w:highlight w:val="none"/>
          <w:lang w:val="en-US" w:eastAsia="zh-CN"/>
        </w:rPr>
        <w:t xml:space="preserve">）</w:t>
      </w:r>
      <w:r/>
    </w:p>
    <w:p>
      <w:pPr>
        <w:pStyle w:val="1003"/>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highlight w:val="none"/>
          <w:lang w:val="en-US" w:eastAsia="zh-CN"/>
        </w:rPr>
        <w:t xml:space="preserve">承诺书</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val="en-US" w:eastAsia="zh-CN"/>
        </w:rPr>
        <w:t xml:space="preserve">编号</w:t>
      </w:r>
      <w:r>
        <w:rPr>
          <w:rFonts w:hint="eastAsia" w:ascii="宋体" w:hAns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在此对服务保障</w:t>
      </w:r>
      <w:r>
        <w:rPr>
          <w:rFonts w:hint="eastAsia" w:ascii="宋体" w:hAnsi="宋体"/>
          <w:color w:val="auto"/>
          <w:sz w:val="24"/>
          <w:szCs w:val="24"/>
          <w:highlight w:val="none"/>
          <w:lang w:eastAsia="zh-CN"/>
        </w:rPr>
        <w:t xml:space="preserve">做出</w:t>
      </w:r>
      <w:r>
        <w:rPr>
          <w:rFonts w:hint="eastAsia" w:ascii="宋体" w:hAnsi="宋体"/>
          <w:color w:val="auto"/>
          <w:sz w:val="24"/>
          <w:szCs w:val="24"/>
          <w:highlight w:val="none"/>
        </w:rPr>
        <w:t xml:space="preserve">如下承诺：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w:t>
      </w:r>
      <w:r>
        <w:rPr>
          <w:rFonts w:hint="eastAsia" w:ascii="宋体" w:hAnsi="宋体" w:cs="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u w:val="single"/>
        </w:rPr>
        <w:t xml:space="preserve">（</w:t>
      </w:r>
      <w:r>
        <w:rPr>
          <w:rFonts w:hint="eastAsia" w:hAnsi="宋体" w:cs="宋体"/>
          <w:bCs/>
          <w:color w:val="auto"/>
          <w:sz w:val="24"/>
          <w:highlight w:val="none"/>
          <w:u w:val="single"/>
          <w:lang w:eastAsia="zh-CN"/>
        </w:rPr>
        <w:t xml:space="preserve">投标供应商</w:t>
      </w:r>
      <w:r>
        <w:rPr>
          <w:rFonts w:hint="eastAsia" w:hAnsi="宋体" w:cs="宋体"/>
          <w:bCs/>
          <w:color w:val="auto"/>
          <w:sz w:val="24"/>
          <w:highlight w:val="none"/>
          <w:u w:val="single"/>
        </w:rPr>
        <w:t xml:space="preserve">名称</w:t>
      </w:r>
      <w:r>
        <w:rPr>
          <w:rFonts w:hint="eastAsia" w:ascii="宋体" w:hAnsi="宋体"/>
          <w:color w:val="auto"/>
          <w:sz w:val="24"/>
          <w:szCs w:val="24"/>
          <w:highlight w:val="none"/>
          <w:u w:val="single"/>
        </w:rPr>
        <w:t xml:space="preserve">）</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rPr>
          <w:color w:val="auto"/>
          <w:highlight w:val="none"/>
        </w:rPr>
      </w:pPr>
      <w:r>
        <w:rPr>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响应偏离表</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响应偏离表</w:t>
      </w:r>
      <w:r/>
    </w:p>
    <w:p>
      <w:pPr>
        <w:pStyle w:val="980"/>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81"/>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color w:val="auto"/>
          <w:highlight w:val="none"/>
        </w:rPr>
      </w:pPr>
      <w:r>
        <w:rPr>
          <w:rFonts w:hint="eastAsia"/>
          <w:color w:val="auto"/>
          <w:highlight w:val="none"/>
        </w:rPr>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投标供应商名称（盖章）                                政府采购编号：</w:t>
      </w:r>
      <w:r/>
    </w:p>
    <w:tbl>
      <w:tblPr>
        <w:tblStyle w:val="96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
                <w:bCs/>
                <w:color w:val="auto"/>
                <w:sz w:val="24"/>
                <w:szCs w:val="24"/>
                <w:highlight w:val="none"/>
              </w:rPr>
            </w:pPr>
            <w:r>
              <w:rPr>
                <w:rFonts w:hint="eastAsia" w:hAnsi="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hAnsi="宋体" w:cs="宋体"/>
                <w:bCs/>
                <w:color w:val="auto"/>
                <w:highlight w:val="none"/>
              </w:rPr>
            </w:pPr>
            <w:r>
              <w:rPr>
                <w:rFonts w:hint="eastAsia" w:hAnsi="宋体" w:cs="宋体"/>
                <w:bCs/>
                <w:color w:val="auto"/>
                <w:highlight w:val="none"/>
              </w:rPr>
            </w:r>
            <w:r/>
          </w:p>
        </w:tc>
      </w:tr>
    </w:tbl>
    <w:p>
      <w:pPr>
        <w:ind w:firstLine="480"/>
        <w:spacing w:line="276"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注：</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（1）本表不得删除；</w:t>
      </w:r>
      <w:r/>
    </w:p>
    <w:p>
      <w:pPr>
        <w:rPr>
          <w:rFonts w:hint="eastAsia"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w:t>
      </w:r>
      <w:r/>
    </w:p>
    <w:p>
      <w:pPr>
        <w:rPr>
          <w:rFonts w:hint="eastAsia" w:hAnsi="宋体" w:cs="宋体"/>
          <w:bCs/>
          <w:color w:val="auto"/>
          <w:sz w:val="22"/>
          <w:szCs w:val="22"/>
          <w:highlight w:val="none"/>
        </w:rPr>
      </w:pPr>
      <w:r>
        <w:rPr>
          <w:rFonts w:hint="eastAsia" w:hAnsi="宋体" w:cs="宋体"/>
          <w:bCs/>
          <w:color w:val="auto"/>
          <w:sz w:val="22"/>
          <w:szCs w:val="22"/>
          <w:highlight w:val="none"/>
          <w:lang w:eastAsia="zh-CN"/>
        </w:rPr>
        <w:t xml:space="preserve">（</w:t>
      </w:r>
      <w:r>
        <w:rPr>
          <w:rFonts w:hint="eastAsia" w:hAnsi="宋体" w:cs="宋体"/>
          <w:bCs/>
          <w:color w:val="auto"/>
          <w:sz w:val="22"/>
          <w:szCs w:val="22"/>
          <w:highlight w:val="none"/>
        </w:rPr>
        <w:t xml:space="preserve">3）如有技术偏离项，请于本表中列明偏离内容，如需要可自行延长，其余无偏离内容不须赘述。</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both"/>
        <w:spacing w:line="360" w:lineRule="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jc w:val="left"/>
        <w:pageBreakBefore/>
        <w:rPr>
          <w:rFonts w:hint="eastAsia" w:ascii="宋体" w:hAnsi="宋体" w:eastAsia="宋体"/>
          <w:bCs/>
          <w:color w:val="auto"/>
          <w:sz w:val="24"/>
          <w:szCs w:val="24"/>
          <w:highlight w:val="none"/>
          <w:lang w:eastAsia="zh-CN"/>
        </w:rPr>
        <w:outlineLvl w:val="1"/>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技术</w:t>
      </w:r>
      <w:r>
        <w:rPr>
          <w:rFonts w:hint="eastAsia" w:ascii="宋体" w:hAnsi="宋体"/>
          <w:bCs/>
          <w:color w:val="auto"/>
          <w:sz w:val="24"/>
          <w:szCs w:val="24"/>
          <w:highlight w:val="none"/>
        </w:rPr>
        <w:t xml:space="preserve">方案（格式自拟）</w:t>
      </w:r>
      <w:r>
        <w:rPr>
          <w:rFonts w:hint="eastAsia" w:ascii="宋体" w:hAnsi="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录</w:t>
      </w:r>
      <w:r/>
    </w:p>
    <w:p>
      <w:pPr>
        <w:pStyle w:val="1204"/>
        <w:ind w:firstLine="4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0"/>
        <w:rPr>
          <w:rFonts w:hint="eastAsia"/>
          <w:color w:val="auto"/>
          <w:highlight w:val="none"/>
        </w:rPr>
      </w:pPr>
      <w:r>
        <w:rPr>
          <w:rFonts w:hint="eastAsia"/>
          <w:color w:val="auto"/>
          <w:highlight w:val="none"/>
        </w:rPr>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一、照明设施日常养护计划</w:t>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二、重大节日、重大活动保障措施</w:t>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三、应急抢修方案</w:t>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四、安全文明管理及保障措施</w:t>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五、内部管理制度方案</w:t>
      </w:r>
      <w:r/>
    </w:p>
    <w:p>
      <w:pPr>
        <w:pStyle w:val="97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六、车辆巡查及故障报修方案</w:t>
      </w:r>
      <w:r/>
    </w:p>
    <w:p>
      <w:pPr>
        <w:pStyle w:val="970"/>
        <w:keepLines w:val="0"/>
        <w:keepNext w:val="0"/>
        <w:pageBreakBefore w:val="0"/>
        <w:spacing w:line="48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七、进退场交接方案和其他服务承诺</w:t>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Lines w:val="0"/>
        <w:keepNext w:val="0"/>
        <w:pageBreakBefore/>
        <w:spacing w:line="360" w:lineRule="auto"/>
        <w:widowControl w:val="off"/>
        <w:rPr>
          <w:rFonts w:hint="eastAsia" w:ascii="宋体" w:hAnsi="宋体"/>
          <w:bCs/>
          <w:color w:val="auto"/>
          <w:sz w:val="24"/>
          <w:szCs w:val="24"/>
          <w:highlight w:val="none"/>
          <w:lang w:val="en-US" w:eastAsia="zh-CN"/>
        </w:rPr>
        <w:outlineLvl w:val="1"/>
      </w:pPr>
      <w:r>
        <w:rPr>
          <w:rFonts w:hint="eastAsia" w:ascii="宋体" w:hAnsi="宋体"/>
          <w:bCs/>
          <w:color w:val="auto"/>
          <w:sz w:val="24"/>
          <w:szCs w:val="24"/>
          <w:highlight w:val="none"/>
          <w:lang w:val="en-US" w:eastAsia="zh-CN"/>
        </w:rPr>
        <w:t xml:space="preserve">（四）其他：</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）企业业绩一览表（格式）</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p>
      <w:pPr>
        <w:pStyle w:val="1220"/>
        <w:rPr>
          <w:color w:val="auto"/>
          <w:highlight w:val="none"/>
        </w:rPr>
      </w:pPr>
      <w:r>
        <w:rPr>
          <w:color w:val="auto"/>
          <w:highlight w:val="none"/>
        </w:rPr>
      </w:r>
      <w:r/>
    </w:p>
    <w:tbl>
      <w:tblPr>
        <w:tblStyle w:val="965"/>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220"/>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ind w:firstLine="480"/>
        <w:spacing w:line="360" w:lineRule="auto"/>
        <w:rPr>
          <w:rFonts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2.附相关证明材料</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548"/>
        <w:spacing w:line="460" w:lineRule="exact"/>
        <w:rPr>
          <w:bCs/>
          <w:color w:val="auto"/>
          <w:sz w:val="28"/>
          <w:szCs w:val="24"/>
          <w:highlight w:val="none"/>
        </w:rPr>
      </w:pPr>
      <w:r>
        <w:rPr>
          <w:bCs/>
          <w:color w:val="auto"/>
          <w:sz w:val="28"/>
          <w:szCs w:val="24"/>
          <w:highlight w:val="none"/>
        </w:rPr>
      </w:r>
      <w:r/>
    </w:p>
    <w:p>
      <w:pPr>
        <w:ind w:firstLine="548"/>
        <w:spacing w:line="460" w:lineRule="exact"/>
        <w:rPr>
          <w:bCs/>
          <w:color w:val="auto"/>
          <w:sz w:val="28"/>
          <w:szCs w:val="24"/>
          <w:highlight w:val="none"/>
        </w:rPr>
      </w:pPr>
      <w:r>
        <w:rPr>
          <w:bCs/>
          <w:color w:val="auto"/>
          <w:sz w:val="28"/>
          <w:szCs w:val="24"/>
          <w:highlight w:val="none"/>
        </w:rPr>
      </w:r>
      <w:r/>
    </w:p>
    <w:p>
      <w:pPr>
        <w:pStyle w:val="1190"/>
        <w:rPr>
          <w:bCs/>
          <w:color w:val="auto"/>
          <w:sz w:val="28"/>
          <w:szCs w:val="24"/>
          <w:highlight w:val="none"/>
        </w:rPr>
      </w:pPr>
      <w:r>
        <w:rPr>
          <w:bCs/>
          <w:color w:val="auto"/>
          <w:sz w:val="28"/>
          <w:szCs w:val="24"/>
          <w:highlight w:val="none"/>
        </w:rPr>
      </w:r>
      <w:r/>
    </w:p>
    <w:p>
      <w:pPr>
        <w:pStyle w:val="981"/>
        <w:rPr>
          <w:bCs/>
          <w:color w:val="auto"/>
          <w:sz w:val="28"/>
          <w:szCs w:val="24"/>
          <w:highlight w:val="none"/>
        </w:rPr>
      </w:pPr>
      <w:r>
        <w:rPr>
          <w:bCs/>
          <w:color w:val="auto"/>
          <w:sz w:val="28"/>
          <w:szCs w:val="24"/>
          <w:highlight w:val="none"/>
        </w:rPr>
      </w:r>
      <w:r/>
    </w:p>
    <w:p>
      <w:pPr>
        <w:rPr>
          <w:bCs/>
          <w:color w:val="auto"/>
          <w:sz w:val="28"/>
          <w:szCs w:val="24"/>
          <w:highlight w:val="none"/>
        </w:rPr>
      </w:pPr>
      <w:r>
        <w:rPr>
          <w:bCs/>
          <w:color w:val="auto"/>
          <w:sz w:val="28"/>
          <w:szCs w:val="24"/>
          <w:highlight w:val="none"/>
        </w:rPr>
      </w:r>
      <w:r/>
    </w:p>
    <w:p>
      <w:pPr>
        <w:pStyle w:val="1190"/>
        <w:rPr>
          <w:bCs/>
          <w:color w:val="auto"/>
          <w:sz w:val="28"/>
          <w:szCs w:val="24"/>
          <w:highlight w:val="none"/>
        </w:rPr>
      </w:pPr>
      <w:r>
        <w:rPr>
          <w:bCs/>
          <w:color w:val="auto"/>
          <w:sz w:val="28"/>
          <w:szCs w:val="24"/>
          <w:highlight w:val="none"/>
        </w:rPr>
      </w:r>
      <w:r/>
    </w:p>
    <w:p>
      <w:pPr>
        <w:pStyle w:val="98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shd w:val="clear" w:color="auto"/>
        <w:rPr>
          <w:rFonts w:hint="eastAsia" w:ascii="宋体" w:hAnsi="宋体" w:eastAsia="宋体" w:cs="Times New Roman"/>
          <w:b/>
          <w:bCs/>
          <w:color w:val="auto"/>
          <w:sz w:val="28"/>
          <w:szCs w:val="28"/>
          <w:highlight w:val="none"/>
        </w:rPr>
      </w:pPr>
      <w:r>
        <w:rPr>
          <w:rFonts w:hint="eastAsia" w:ascii="宋体" w:hAnsi="宋体" w:eastAsia="宋体" w:cs="Times New Roman"/>
          <w:b/>
          <w:color w:val="auto"/>
          <w:sz w:val="28"/>
          <w:szCs w:val="28"/>
          <w:highlight w:val="none"/>
        </w:rPr>
        <w:br w:type="page" w:clear="all"/>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（2）养护施工机械设备配备表</w:t>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80"/>
        <w:tabs>
          <w:tab w:val="center" w:pos="4153" w:leader="none"/>
          <w:tab w:val="clear" w:pos="7143" w:leader="none"/>
          <w:tab w:val="right" w:pos="8306" w:leader="none"/>
          <w:tab w:val="clear" w:pos="14287" w:leader="none"/>
        </w:tabs>
        <w:rPr>
          <w:rFonts w:hint="eastAsia"/>
          <w:color w:val="auto"/>
        </w:rPr>
      </w:pPr>
      <w:r>
        <w:rPr>
          <w:rFonts w:hint="eastAsia"/>
          <w:color w:val="auto"/>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养护施工机械设备配备表</w:t>
      </w:r>
      <w:r/>
    </w:p>
    <w:p>
      <w:pPr>
        <w:pStyle w:val="980"/>
        <w:tabs>
          <w:tab w:val="center" w:pos="4153" w:leader="none"/>
          <w:tab w:val="clear" w:pos="7143" w:leader="none"/>
          <w:tab w:val="right" w:pos="8306" w:leader="none"/>
          <w:tab w:val="clear" w:pos="14287" w:leader="none"/>
        </w:tabs>
        <w:rPr>
          <w:rFonts w:hint="eastAsia"/>
          <w:color w:val="auto"/>
          <w:lang w:val="en-US" w:eastAsia="zh-CN"/>
        </w:rPr>
      </w:pPr>
      <w:r>
        <w:rPr>
          <w:rFonts w:hint="eastAsia"/>
          <w:color w:val="auto"/>
          <w:lang w:val="en-US" w:eastAsia="zh-CN"/>
        </w:rPr>
      </w:r>
      <w:r/>
    </w:p>
    <w:p>
      <w:pPr>
        <w:pStyle w:val="980"/>
        <w:tabs>
          <w:tab w:val="center" w:pos="4153" w:leader="none"/>
          <w:tab w:val="clear" w:pos="7143" w:leader="none"/>
          <w:tab w:val="right" w:pos="8306" w:leader="none"/>
          <w:tab w:val="clear" w:pos="14287" w:leader="none"/>
        </w:tabs>
        <w:rPr>
          <w:rFonts w:hint="eastAsia"/>
          <w:color w:val="auto"/>
          <w:lang w:val="en-US" w:eastAsia="zh-CN"/>
        </w:rPr>
      </w:pPr>
      <w:r>
        <w:rPr>
          <w:rFonts w:hint="eastAsia"/>
          <w:color w:val="auto"/>
          <w:lang w:val="en-US" w:eastAsia="zh-CN"/>
        </w:rPr>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 </w:t>
      </w:r>
      <w:r/>
    </w:p>
    <w:tbl>
      <w:tblPr>
        <w:tblStyle w:val="965"/>
        <w:tblW w:w="9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2785"/>
        <w:gridCol w:w="1970"/>
        <w:gridCol w:w="1741"/>
        <w:gridCol w:w="1743"/>
      </w:tblGrid>
      <w:tr>
        <w:trPr>
          <w:jc w:val="center"/>
          <w:trHeight w:val="698"/>
        </w:trPr>
        <w:tc>
          <w:tcPr>
            <w:tcW w:w="16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78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车辆/设备名称</w:t>
            </w:r>
            <w:r/>
          </w:p>
        </w:tc>
        <w:tc>
          <w:tcPr>
            <w:tcW w:w="197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规格型号</w:t>
            </w:r>
            <w:r/>
          </w:p>
        </w:tc>
        <w:tc>
          <w:tcPr>
            <w:tcW w:w="17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7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车牌号</w:t>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43"/>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Height w:val="552"/>
        </w:trPr>
        <w:tc>
          <w:tcPr>
            <w:tcW w:w="167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278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97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74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964"/>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220"/>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ascii="宋体" w:hAnsi="宋体"/>
          <w:bCs/>
          <w:color w:val="auto"/>
        </w:rPr>
      </w:pPr>
      <w:r>
        <w:rPr>
          <w:rFonts w:hint="eastAsia" w:ascii="宋体" w:hAnsi="宋体"/>
          <w:bCs/>
          <w:color w:val="auto"/>
        </w:rPr>
        <w:t xml:space="preserve">1.表格不够可自行延长。</w:t>
      </w:r>
      <w:r/>
    </w:p>
    <w:p>
      <w:pPr>
        <w:ind w:firstLine="420"/>
        <w:rPr>
          <w:rFonts w:ascii="宋体" w:hAnsi="宋体"/>
          <w:bCs/>
          <w:color w:val="auto"/>
        </w:rPr>
      </w:pPr>
      <w:r>
        <w:rPr>
          <w:rFonts w:hint="eastAsia" w:ascii="宋体" w:hAnsi="宋体"/>
          <w:bCs/>
          <w:color w:val="auto"/>
        </w:rPr>
        <w:t xml:space="preserve">2.上表内容须按评分标准中的相关要求提供相应证明材料。</w:t>
      </w:r>
      <w:r/>
    </w:p>
    <w:p>
      <w:pPr>
        <w:ind w:firstLine="420"/>
        <w:rPr>
          <w:rFonts w:hAnsi="宋体" w:cs="宋体"/>
          <w:b/>
          <w:bCs w:val="0"/>
          <w:color w:val="auto"/>
          <w:sz w:val="24"/>
          <w:szCs w:val="24"/>
          <w:highlight w:val="none"/>
          <w:lang w:val="en-US" w:eastAsia="zh-CN"/>
        </w:rPr>
      </w:pPr>
      <w:r>
        <w:rPr>
          <w:rFonts w:hint="eastAsia" w:ascii="宋体" w:hAnsi="宋体"/>
          <w:bCs/>
          <w:color w:val="auto"/>
        </w:rPr>
        <w:t xml:space="preserve">3.证明材料均请附在本表之后。</w:t>
      </w:r>
      <w:r/>
    </w:p>
    <w:p>
      <w:pPr>
        <w:ind w:firstLine="470"/>
        <w:spacing w:line="460" w:lineRule="exact"/>
        <w:rPr>
          <w:rFonts w:hint="eastAsia"/>
          <w:bCs/>
          <w:color w:val="auto"/>
          <w:sz w:val="24"/>
          <w:szCs w:val="22"/>
          <w:highlight w:val="none"/>
        </w:rPr>
      </w:pPr>
      <w:r>
        <w:rPr>
          <w:rFonts w:hint="eastAsia"/>
          <w:bCs/>
          <w:color w:val="auto"/>
          <w:sz w:val="24"/>
          <w:szCs w:val="22"/>
          <w:highlight w:val="none"/>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ind w:firstLine="420"/>
        <w:rPr>
          <w:rFonts w:hint="eastAsia" w:ascii="宋体" w:hAnsi="宋体" w:eastAsia="宋体" w:cs="Times New Roman"/>
          <w:bCs/>
          <w:color w:val="auto"/>
          <w:lang w:val="en-US" w:eastAsia="zh-CN"/>
        </w:rPr>
      </w:pPr>
      <w:r>
        <w:rPr>
          <w:rFonts w:hint="eastAsia" w:ascii="宋体" w:hAnsi="宋体" w:eastAsia="宋体" w:cs="Times New Roman"/>
          <w:bCs/>
          <w:color w:val="auto"/>
          <w:lang w:val="en-US" w:eastAsia="zh-CN"/>
        </w:rPr>
      </w:r>
      <w:r/>
    </w:p>
    <w:p>
      <w:pPr>
        <w:numPr>
          <w:ilvl w:val="0"/>
          <w:numId w:val="0"/>
        </w:num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lang w:eastAsia="zh-CN"/>
        </w:rPr>
        <w:t xml:space="preserve">养护作业人员投入计划一览表</w:t>
      </w:r>
      <w:r>
        <w:rPr>
          <w:rFonts w:hint="eastAsia" w:ascii="宋体" w:hAnsi="宋体" w:cs="宋体"/>
          <w:bCs/>
          <w:color w:val="auto"/>
          <w:sz w:val="24"/>
          <w:szCs w:val="24"/>
          <w:highlight w:val="none"/>
          <w:lang w:eastAsia="zh-CN"/>
        </w:rPr>
        <w:t xml:space="preserve">、项目负责人简历</w:t>
      </w:r>
      <w:r>
        <w:rPr>
          <w:rFonts w:hint="eastAsia" w:ascii="宋体" w:hAnsi="宋体" w:eastAsia="宋体" w:cs="宋体"/>
          <w:bCs/>
          <w:color w:val="auto"/>
          <w:sz w:val="24"/>
          <w:szCs w:val="24"/>
          <w:highlight w:val="none"/>
          <w:lang w:eastAsia="zh-CN"/>
        </w:rPr>
        <w:t xml:space="preserve">（格式</w:t>
      </w:r>
      <w:r>
        <w:rPr>
          <w:rFonts w:hint="eastAsia" w:ascii="宋体" w:hAnsi="宋体" w:cs="宋体"/>
          <w:bCs/>
          <w:color w:val="auto"/>
          <w:sz w:val="24"/>
          <w:szCs w:val="24"/>
          <w:highlight w:val="none"/>
          <w:lang w:eastAsia="zh-CN"/>
        </w:rPr>
        <w:t xml:space="preserve">）</w:t>
      </w:r>
      <w:r/>
    </w:p>
    <w:p>
      <w:pPr>
        <w:numPr>
          <w:ilvl w:val="0"/>
          <w:numId w:val="0"/>
        </w:numPr>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center"/>
        <w:spacing w:line="400" w:lineRule="exact"/>
        <w:rPr>
          <w:rFonts w:hint="eastAsia" w:hAnsi="宋体" w:cs="宋体"/>
          <w:b/>
          <w:color w:val="auto"/>
          <w:sz w:val="28"/>
          <w:szCs w:val="28"/>
          <w:highlight w:val="none"/>
        </w:rPr>
      </w:pPr>
      <w:r>
        <w:rPr>
          <w:rFonts w:hint="eastAsia" w:hAnsi="宋体" w:cs="宋体"/>
          <w:b/>
          <w:color w:val="auto"/>
          <w:sz w:val="28"/>
          <w:szCs w:val="28"/>
          <w:highlight w:val="none"/>
          <w:lang w:eastAsia="zh-CN"/>
        </w:rPr>
        <w:t xml:space="preserve">（</w:t>
      </w:r>
      <w:r>
        <w:rPr>
          <w:rFonts w:hint="eastAsia" w:hAnsi="宋体" w:cs="宋体"/>
          <w:b/>
          <w:color w:val="auto"/>
          <w:sz w:val="28"/>
          <w:szCs w:val="28"/>
          <w:highlight w:val="none"/>
          <w:lang w:val="en-US" w:eastAsia="zh-CN"/>
        </w:rPr>
        <w:t xml:space="preserve">1）</w:t>
      </w:r>
      <w:r>
        <w:rPr>
          <w:rFonts w:hint="eastAsia" w:hAnsi="宋体" w:cs="宋体"/>
          <w:b/>
          <w:color w:val="auto"/>
          <w:sz w:val="28"/>
          <w:szCs w:val="28"/>
          <w:highlight w:val="none"/>
        </w:rPr>
        <w:t xml:space="preserve">养护作业人员投入计划一览表</w:t>
      </w:r>
      <w:r/>
    </w:p>
    <w:p>
      <w:pPr>
        <w:pStyle w:val="970"/>
        <w:rPr>
          <w:rFonts w:hint="eastAsia"/>
          <w:color w:val="auto"/>
          <w:highlight w:val="none"/>
        </w:rPr>
      </w:pPr>
      <w:r>
        <w:rPr>
          <w:rFonts w:hint="eastAsia"/>
          <w:color w:val="auto"/>
          <w:highlight w:val="none"/>
        </w:rPr>
      </w:r>
      <w:r/>
    </w:p>
    <w:p>
      <w:pPr>
        <w:pStyle w:val="970"/>
        <w:rPr>
          <w:rFonts w:hint="eastAsia"/>
          <w:color w:val="auto"/>
          <w:highlight w:val="none"/>
        </w:rPr>
      </w:pPr>
      <w:r>
        <w:rPr>
          <w:rFonts w:hint="eastAsia"/>
          <w:color w:val="auto"/>
          <w:highlight w:val="none"/>
        </w:rPr>
      </w:r>
      <w:r/>
    </w:p>
    <w:p>
      <w:pPr>
        <w:spacing w:line="400" w:lineRule="exact"/>
        <w:rPr>
          <w:rFonts w:hint="eastAsia" w:hAnsi="宋体" w:cs="宋体"/>
          <w:bCs/>
          <w:color w:val="auto"/>
          <w:szCs w:val="21"/>
          <w:highlight w:val="none"/>
        </w:rPr>
      </w:pPr>
      <w:r>
        <w:rPr>
          <w:rFonts w:hint="eastAsia" w:hAnsi="宋体" w:cs="宋体"/>
          <w:bCs/>
          <w:color w:val="auto"/>
          <w:sz w:val="24"/>
          <w:szCs w:val="24"/>
          <w:highlight w:val="none"/>
          <w:lang w:eastAsia="zh-CN"/>
        </w:rPr>
        <w:t xml:space="preserve">投标供应商</w:t>
      </w:r>
      <w:r>
        <w:rPr>
          <w:rFonts w:hint="eastAsia" w:hAnsi="宋体" w:cs="宋体"/>
          <w:bCs/>
          <w:color w:val="auto"/>
          <w:sz w:val="24"/>
          <w:szCs w:val="24"/>
          <w:highlight w:val="none"/>
        </w:rPr>
        <w:t xml:space="preserve">名称（盖章）                                     政府采购编号： </w:t>
      </w:r>
      <w:r/>
    </w:p>
    <w:tbl>
      <w:tblPr>
        <w:tblStyle w:val="9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095"/>
        <w:gridCol w:w="743"/>
        <w:gridCol w:w="708"/>
        <w:gridCol w:w="832"/>
        <w:gridCol w:w="1273"/>
        <w:gridCol w:w="1281"/>
        <w:gridCol w:w="1828"/>
        <w:gridCol w:w="990"/>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b/>
                <w:color w:val="auto"/>
                <w:sz w:val="24"/>
                <w:highlight w:val="none"/>
              </w:rPr>
            </w:pPr>
            <w:r>
              <w:rPr>
                <w:rFonts w:hint="eastAsia"/>
                <w:b/>
                <w:color w:val="auto"/>
                <w:sz w:val="24"/>
                <w:highlight w:val="none"/>
              </w:rPr>
              <w:t xml:space="preserve">人员经验描述</w:t>
            </w:r>
            <w:r/>
          </w:p>
          <w:p>
            <w:pPr>
              <w:jc w:val="center"/>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b/>
                <w:color w:val="auto"/>
                <w:sz w:val="24"/>
                <w:highlight w:val="none"/>
              </w:rPr>
            </w:pPr>
            <w:r>
              <w:rPr>
                <w:rFonts w:hint="eastAsia"/>
                <w:b/>
                <w:color w:val="auto"/>
                <w:sz w:val="24"/>
                <w:highlight w:val="none"/>
              </w:rPr>
              <w:t xml:space="preserve">备注</w:t>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400" w:lineRule="exact"/>
        <w:rPr>
          <w:rFonts w:hint="eastAsia" w:hAnsi="宋体" w:cs="宋体"/>
          <w:b/>
          <w:bCs/>
          <w:color w:val="auto"/>
          <w:sz w:val="24"/>
          <w:szCs w:val="24"/>
          <w:highlight w:val="none"/>
        </w:rPr>
      </w:pPr>
      <w:r>
        <w:rPr>
          <w:rFonts w:hint="eastAsia" w:hAnsi="宋体" w:cs="宋体"/>
          <w:b/>
          <w:bCs/>
          <w:color w:val="auto"/>
          <w:sz w:val="24"/>
          <w:szCs w:val="24"/>
          <w:highlight w:val="none"/>
        </w:rPr>
      </w:r>
      <w:r/>
    </w:p>
    <w:p>
      <w:pPr>
        <w:spacing w:line="400" w:lineRule="exact"/>
        <w:rPr>
          <w:rFonts w:hint="eastAsia" w:hAnsi="宋体" w:cs="宋体"/>
          <w:b/>
          <w:bCs/>
          <w:color w:val="auto"/>
          <w:sz w:val="24"/>
          <w:szCs w:val="24"/>
          <w:highlight w:val="none"/>
        </w:rPr>
      </w:pPr>
      <w:r>
        <w:rPr>
          <w:rFonts w:hint="eastAsia" w:hAnsi="宋体" w:cs="宋体"/>
          <w:b/>
          <w:bCs/>
          <w:color w:val="auto"/>
          <w:sz w:val="24"/>
          <w:szCs w:val="24"/>
          <w:highlight w:val="none"/>
        </w:rPr>
        <w:t xml:space="preserve">法定代表人或法定代表人授权代表签字或盖章：</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 本表对应</w:t>
      </w:r>
      <w:r>
        <w:rPr>
          <w:rFonts w:hint="eastAsia" w:ascii="宋体" w:hAnsi="宋体" w:eastAsia="宋体" w:cs="宋体"/>
          <w:b/>
          <w:bCs w:val="0"/>
          <w:color w:val="auto"/>
          <w:sz w:val="24"/>
          <w:szCs w:val="24"/>
          <w:highlight w:val="none"/>
          <w:lang w:val="en-US" w:eastAsia="zh-CN"/>
        </w:rPr>
        <w:t xml:space="preserve">采购需求中人员和</w:t>
      </w:r>
      <w:r>
        <w:rPr>
          <w:rFonts w:hint="eastAsia" w:ascii="宋体" w:hAnsi="宋体" w:eastAsia="宋体" w:cs="宋体"/>
          <w:b/>
          <w:bCs w:val="0"/>
          <w:color w:val="auto"/>
          <w:sz w:val="24"/>
          <w:szCs w:val="24"/>
          <w:highlight w:val="none"/>
        </w:rPr>
        <w:t xml:space="preserve">评分标准中的项目人员</w:t>
      </w:r>
      <w:r>
        <w:rPr>
          <w:rFonts w:hint="eastAsia" w:ascii="宋体" w:hAnsi="宋体" w:eastAsia="宋体" w:cs="宋体"/>
          <w:b w:val="0"/>
          <w:bCs/>
          <w:color w:val="auto"/>
          <w:sz w:val="24"/>
          <w:szCs w:val="24"/>
          <w:highlight w:val="none"/>
        </w:rPr>
        <w:t xml:space="preserve">配置情况</w:t>
      </w:r>
      <w:r>
        <w:rPr>
          <w:rFonts w:hint="eastAsia" w:ascii="宋体" w:hAnsi="宋体" w:eastAsia="宋体" w:cs="宋体"/>
          <w:bCs/>
          <w:color w:val="auto"/>
          <w:sz w:val="24"/>
          <w:szCs w:val="24"/>
          <w:highlight w:val="none"/>
        </w:rPr>
        <w:t xml:space="preserve">，表格不够可自行延长。</w:t>
      </w:r>
      <w:r/>
    </w:p>
    <w:p>
      <w:pPr>
        <w:numPr>
          <w:ilvl w:val="0"/>
          <w:numId w:val="0"/>
        </w:numPr>
        <w:ind w:left="482"/>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上表内容须按评分标准中的相关要求提供相应证明材料。</w:t>
      </w:r>
      <w:r/>
    </w:p>
    <w:p>
      <w:pPr>
        <w:numPr>
          <w:ilvl w:val="0"/>
          <w:numId w:val="0"/>
        </w:numPr>
        <w:ind w:left="482"/>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证明材料均请附在本表之后。</w:t>
      </w:r>
      <w:r/>
    </w:p>
    <w:p>
      <w:pPr>
        <w:pStyle w:val="97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pStyle w:val="970"/>
        <w:rPr>
          <w:rFonts w:hint="eastAsia"/>
          <w:color w:val="auto"/>
          <w:highlight w:val="none"/>
        </w:rPr>
      </w:pPr>
      <w:r>
        <w:rPr>
          <w:rFonts w:hint="eastAsia"/>
          <w:color w:val="auto"/>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pStyle w:val="966"/>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hAnsi="宋体" w:cs="宋体"/>
          <w:b/>
          <w:color w:val="auto"/>
          <w:sz w:val="28"/>
          <w:szCs w:val="28"/>
          <w:highlight w:val="none"/>
          <w:lang w:eastAsia="zh-CN"/>
        </w:rPr>
        <w:t xml:space="preserve">（</w:t>
      </w:r>
      <w:r>
        <w:rPr>
          <w:rFonts w:hint="eastAsia"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项目负责人简历</w:t>
      </w:r>
      <w:r/>
    </w:p>
    <w:p>
      <w:pPr>
        <w:pStyle w:val="1258"/>
        <w:rPr>
          <w:rFonts w:ascii="宋体" w:hAnsi="宋体" w:eastAsia="宋体" w:cs="宋体"/>
          <w:color w:val="auto"/>
          <w:highlight w:val="none"/>
        </w:rPr>
      </w:pPr>
      <w:r>
        <w:rPr>
          <w:rFonts w:ascii="宋体" w:hAnsi="宋体" w:eastAsia="宋体" w:cs="宋体"/>
          <w:color w:val="auto"/>
          <w:highlight w:val="none"/>
        </w:rPr>
      </w:r>
      <w:r/>
    </w:p>
    <w:p>
      <w:pPr>
        <w:pStyle w:val="1258"/>
        <w:jc w:val="left"/>
        <w:rPr>
          <w:rFonts w:ascii="宋体" w:hAnsi="宋体" w:eastAsia="宋体" w:cs="宋体"/>
          <w:bCs w:val="0"/>
          <w:color w:val="auto"/>
          <w:highlight w:val="none"/>
        </w:rPr>
      </w:pPr>
      <w:r>
        <w:rPr>
          <w:rFonts w:hint="eastAsia" w:hAnsi="宋体" w:cs="宋体"/>
          <w:bCs/>
          <w:color w:val="auto"/>
          <w:sz w:val="24"/>
          <w:szCs w:val="24"/>
          <w:highlight w:val="none"/>
          <w:lang w:eastAsia="zh-CN"/>
        </w:rPr>
        <w:t xml:space="preserve">投标供应商</w:t>
      </w:r>
      <w:r>
        <w:rPr>
          <w:rFonts w:hint="eastAsia" w:hAnsi="宋体" w:cs="宋体"/>
          <w:bCs/>
          <w:color w:val="auto"/>
          <w:sz w:val="24"/>
          <w:szCs w:val="24"/>
          <w:highlight w:val="none"/>
        </w:rPr>
        <w:t xml:space="preserve">名称（盖章） </w:t>
      </w:r>
      <w:r>
        <w:rPr>
          <w:rFonts w:hint="eastAsia" w:hAnsi="宋体" w:eastAsia="宋体" w:cs="宋体"/>
          <w:bCs/>
          <w:color w:val="auto"/>
          <w:sz w:val="24"/>
          <w:szCs w:val="24"/>
          <w:highlight w:val="none"/>
          <w:lang w:val="en-US" w:eastAsia="zh-CN"/>
        </w:rPr>
        <w:t xml:space="preserve">     </w:t>
      </w:r>
      <w:r>
        <w:rPr>
          <w:rFonts w:hint="eastAsia" w:ascii="宋体" w:hAnsi="宋体" w:eastAsia="宋体" w:cs="宋体"/>
          <w:bCs w:val="0"/>
          <w:color w:val="auto"/>
          <w:highlight w:val="none"/>
        </w:rPr>
        <w:t xml:space="preserve">                             </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p>
    <w:tbl>
      <w:tblPr>
        <w:tblStyle w:val="965"/>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394"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83"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gridSpan w:val="2"/>
            <w:tcW w:w="3612"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45"/>
        </w:trPr>
        <w:tc>
          <w:tcPr>
            <w:tcW w:w="775"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gridSpan w:val="2"/>
            <w:tcW w:w="3477"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出生年月</w:t>
            </w:r>
            <w:r/>
          </w:p>
        </w:tc>
        <w:tc>
          <w:tcPr>
            <w:tcW w:w="2358"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vAlign w:val="top"/>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966"/>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曾</w:t>
            </w:r>
            <w:r>
              <w:rPr>
                <w:rFonts w:hint="eastAsia" w:ascii="宋体" w:hAnsi="宋体" w:eastAsia="宋体" w:cs="宋体"/>
                <w:color w:val="auto"/>
                <w:sz w:val="24"/>
                <w:szCs w:val="24"/>
                <w:highlight w:val="none"/>
                <w:lang w:eastAsia="zh-CN"/>
              </w:rPr>
              <w:t xml:space="preserve">获得</w:t>
            </w:r>
            <w:r>
              <w:rPr>
                <w:rFonts w:hint="eastAsia" w:ascii="宋体" w:hAnsi="宋体" w:eastAsia="宋体" w:cs="宋体"/>
                <w:color w:val="auto"/>
                <w:sz w:val="24"/>
                <w:szCs w:val="24"/>
                <w:highlight w:val="none"/>
              </w:rPr>
              <w:t xml:space="preserve">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vAlign w:val="top"/>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近5年内负责的服务项目：</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Borders>
              <w:bottom w:val="single" w:color="auto" w:sz="6" w:space="0"/>
            </w:tcBorders>
            <w:tcW w:w="8940" w:type="dxa"/>
            <w:vAlign w:val="center"/>
            <w:textDirection w:val="lrTb"/>
            <w:noWrap w:val="false"/>
          </w:tcPr>
          <w:p>
            <w:pPr>
              <w:pStyle w:val="966"/>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r>
    </w:tbl>
    <w:p>
      <w:pPr>
        <w:pStyle w:val="1271"/>
        <w:ind w:left="0" w:firstLine="0"/>
        <w:rPr>
          <w:rFonts w:hint="eastAsia"/>
          <w:b/>
          <w:color w:val="auto"/>
          <w:sz w:val="28"/>
          <w:szCs w:val="28"/>
          <w:highlight w:val="none"/>
        </w:rPr>
      </w:pPr>
      <w:r>
        <w:rPr>
          <w:rFonts w:hint="eastAsia"/>
          <w:b/>
          <w:color w:val="auto"/>
          <w:sz w:val="28"/>
          <w:szCs w:val="28"/>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3120"/>
        <w:rPr>
          <w:rFonts w:hint="eastAsia" w:hAnsi="宋体"/>
          <w:bCs/>
          <w:color w:val="auto"/>
          <w:sz w:val="24"/>
          <w:szCs w:val="24"/>
          <w:highlight w:val="none"/>
        </w:rPr>
      </w:pPr>
      <w:r>
        <w:rPr>
          <w:rFonts w:hint="eastAsia" w:hAnsi="宋体"/>
          <w:bCs/>
          <w:color w:val="auto"/>
          <w:sz w:val="24"/>
          <w:szCs w:val="24"/>
          <w:highlight w:val="none"/>
        </w:rPr>
      </w:r>
      <w:r/>
    </w:p>
    <w:p>
      <w:pPr>
        <w:ind w:firstLine="3120"/>
        <w:rPr>
          <w:rFonts w:hAnsi="宋体"/>
          <w:bCs/>
          <w:color w:val="auto"/>
          <w:sz w:val="24"/>
          <w:szCs w:val="24"/>
          <w:highlight w:val="none"/>
        </w:rPr>
      </w:pPr>
      <w:r>
        <w:rPr>
          <w:rFonts w:hint="eastAsia" w:hAnsi="宋体"/>
          <w:bCs/>
          <w:color w:val="auto"/>
          <w:sz w:val="24"/>
          <w:szCs w:val="24"/>
          <w:highlight w:val="none"/>
        </w:rPr>
        <w:t xml:space="preserve">日期：    年   月   日</w:t>
      </w:r>
      <w:r/>
    </w:p>
    <w:p>
      <w:pPr>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w:t>
      </w:r>
      <w:r/>
    </w:p>
    <w:p>
      <w:pPr>
        <w:ind w:firstLine="420"/>
        <w:rPr>
          <w:rFonts w:ascii="宋体" w:hAnsi="宋体"/>
          <w:bCs/>
          <w:color w:val="auto"/>
          <w:highlight w:val="none"/>
        </w:rPr>
      </w:pPr>
      <w:r>
        <w:rPr>
          <w:rFonts w:hint="eastAsia" w:ascii="宋体" w:hAnsi="宋体"/>
          <w:bCs/>
          <w:color w:val="auto"/>
          <w:highlight w:val="none"/>
        </w:rPr>
        <w:t xml:space="preserve">1.</w:t>
      </w:r>
      <w:r>
        <w:rPr>
          <w:rFonts w:hint="eastAsia" w:ascii="宋体" w:hAnsi="宋体" w:eastAsia="宋体"/>
          <w:bCs/>
          <w:color w:val="auto"/>
          <w:highlight w:val="none"/>
          <w:lang w:val="en-US" w:eastAsia="zh-CN"/>
        </w:rPr>
        <w:t xml:space="preserve">上</w:t>
      </w:r>
      <w:r>
        <w:rPr>
          <w:rFonts w:hint="eastAsia" w:ascii="宋体" w:hAnsi="宋体"/>
          <w:bCs/>
          <w:color w:val="auto"/>
          <w:highlight w:val="none"/>
        </w:rPr>
        <w:t xml:space="preserve">表</w:t>
      </w:r>
      <w:r>
        <w:rPr>
          <w:rFonts w:hint="eastAsia" w:ascii="宋体" w:hAnsi="宋体" w:eastAsia="宋体"/>
          <w:bCs/>
          <w:color w:val="auto"/>
          <w:highlight w:val="none"/>
          <w:lang w:val="en-US" w:eastAsia="zh-CN"/>
        </w:rPr>
        <w:t xml:space="preserve">仅</w:t>
      </w:r>
      <w:r>
        <w:rPr>
          <w:rFonts w:hint="eastAsia" w:ascii="宋体" w:hAnsi="宋体"/>
          <w:bCs/>
          <w:color w:val="auto"/>
          <w:highlight w:val="none"/>
        </w:rPr>
        <w:t xml:space="preserve">对应评分标准中的</w:t>
      </w:r>
      <w:r>
        <w:rPr>
          <w:rFonts w:hint="eastAsia" w:ascii="宋体" w:hAnsi="宋体" w:eastAsia="宋体"/>
          <w:bCs/>
          <w:color w:val="auto"/>
          <w:highlight w:val="none"/>
          <w:lang w:val="en-US" w:eastAsia="zh-CN"/>
        </w:rPr>
        <w:t xml:space="preserve">持证人员</w:t>
      </w:r>
      <w:r>
        <w:rPr>
          <w:rFonts w:hint="eastAsia" w:ascii="宋体" w:hAnsi="宋体"/>
          <w:bCs/>
          <w:color w:val="auto"/>
          <w:highlight w:val="none"/>
        </w:rPr>
        <w:t xml:space="preserve">，表格不够可自行延长。</w:t>
      </w:r>
      <w:r/>
    </w:p>
    <w:p>
      <w:pPr>
        <w:ind w:firstLine="420"/>
        <w:rPr>
          <w:rFonts w:ascii="宋体" w:hAnsi="宋体"/>
          <w:bCs/>
          <w:color w:val="auto"/>
          <w:highlight w:val="none"/>
        </w:rPr>
      </w:pPr>
      <w:r>
        <w:rPr>
          <w:rFonts w:hint="eastAsia" w:ascii="宋体" w:hAnsi="宋体"/>
          <w:bCs/>
          <w:color w:val="auto"/>
          <w:highlight w:val="none"/>
        </w:rPr>
        <w:t xml:space="preserve">2.上表内容须按评分标准中的相关要求提供相应证明材料。</w:t>
      </w:r>
      <w:r/>
    </w:p>
    <w:p>
      <w:pPr>
        <w:ind w:firstLine="420"/>
        <w:rPr>
          <w:rFonts w:ascii="宋体" w:hAnsi="宋体"/>
          <w:bCs/>
          <w:color w:val="auto"/>
          <w:highlight w:val="none"/>
        </w:rPr>
      </w:pPr>
      <w:r>
        <w:rPr>
          <w:rFonts w:hint="eastAsia" w:ascii="宋体" w:hAnsi="宋体"/>
          <w:bCs/>
          <w:color w:val="auto"/>
          <w:highlight w:val="none"/>
        </w:rPr>
        <w:t xml:space="preserve">3.证明材料均请附在本表之后。</w:t>
      </w:r>
      <w:r/>
    </w:p>
    <w:p>
      <w:pPr>
        <w:ind w:firstLine="480"/>
        <w:spacing w:line="360" w:lineRule="auto"/>
        <w:rPr>
          <w:rFonts w:hAnsi="宋体" w:cs="宋体"/>
          <w:b/>
          <w:bCs w:val="0"/>
          <w:color w:val="auto"/>
          <w:sz w:val="24"/>
          <w:szCs w:val="24"/>
          <w:highlight w:val="none"/>
          <w:lang w:val="en-US" w:eastAsia="zh-CN"/>
        </w:rPr>
      </w:pPr>
      <w:r>
        <w:rPr>
          <w:rFonts w:hAnsi="宋体" w:cs="宋体"/>
          <w:b/>
          <w:bCs w:val="0"/>
          <w:color w:val="auto"/>
          <w:sz w:val="24"/>
          <w:szCs w:val="24"/>
          <w:highlight w:val="none"/>
          <w:lang w:val="en-US" w:eastAsia="zh-CN"/>
        </w:rPr>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jc w:val="center"/>
        <w:rPr>
          <w:rFonts w:hint="eastAsia" w:hAnsi="宋体" w:cs="宋体"/>
          <w:b/>
          <w:color w:val="auto"/>
          <w:sz w:val="28"/>
          <w:szCs w:val="28"/>
          <w:highlight w:val="none"/>
        </w:rPr>
      </w:pPr>
      <w:r>
        <w:rPr>
          <w:rFonts w:hint="eastAsia" w:hAnsi="宋体" w:cs="宋体"/>
          <w:b/>
          <w:color w:val="auto"/>
          <w:sz w:val="28"/>
          <w:szCs w:val="28"/>
          <w:highlight w:val="none"/>
        </w:rPr>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）供应商认为必须提供的其他证明材料（参考评分标准）</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lang w:eastAsia="zh-CN"/>
        </w:rPr>
        <w:t xml:space="preserve">参与实施政府采购环境标志产品认证机构名录》中的认证机构出具的有效的节能产品认证证书、环境标志产品认证证书；（如</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lang w:eastAsia="zh-CN"/>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lang w:eastAsia="zh-CN"/>
        </w:rPr>
        <w:t xml:space="preserve">（供应商认为有必要提供的声明和文件）。</w:t>
      </w:r>
      <w:r/>
    </w:p>
    <w:p>
      <w:pPr>
        <w:pStyle w:val="993"/>
        <w:numPr>
          <w:ilvl w:val="0"/>
          <w:numId w:val="0"/>
        </w:num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993"/>
        <w:numPr>
          <w:ilvl w:val="0"/>
          <w:numId w:val="0"/>
        </w:numP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headerReference w:type="default" r:id="rId13"/>
      <w:footerReference w:type="default" r:id="rId18"/>
      <w:footnotePr/>
      <w:endnotePr/>
      <w:type w:val="nextPage"/>
      <w:pgSz w:w="11850" w:h="16783" w:orient="portrait"/>
      <w:pgMar w:top="1134" w:right="1134" w:bottom="1134" w:left="1417" w:header="90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Symbol">
    <w:panose1 w:val="05050102010706020507"/>
  </w:font>
  <w:font w:name="Wingdings">
    <w:panose1 w:val="05000000000000000000"/>
  </w:font>
  <w:font w:name="PMingLiU">
    <w:panose1 w:val="020205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enter" w:pos="4153" w:leader="none"/>
                        <w:tab w:val="clear" w:pos="7143" w:leader="none"/>
                        <w:tab w:val="right" w:pos="8306" w:leader="none"/>
                        <w:tab w:val="clear" w:pos="14287" w:leader="none"/>
                      </w:tabs>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0"/>
                            <w:jc w:val="both"/>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jc w:val="both"/>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 </w:t>
                          </w:r>
                          <w:r>
                            <w:fldChar w:fldCharType="begin"/>
                          </w:r>
                          <w:r>
                            <w:instrText xml:space="preserve"> PAGE  \* MERGEFORMAT </w:instrText>
                          </w:r>
                          <w:r>
                            <w:fldChar w:fldCharType="separate"/>
                          </w:r>
                          <w:r>
                            <w:t xml:space="preserve">66</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 </w:t>
                    </w:r>
                    <w:r>
                      <w:fldChar w:fldCharType="begin"/>
                    </w:r>
                    <w:r>
                      <w:instrText xml:space="preserve"> PAGE  \* MERGEFORMAT </w:instrText>
                    </w:r>
                    <w:r>
                      <w:fldChar w:fldCharType="separate"/>
                    </w:r>
                    <w:r>
                      <w:t xml:space="preserve">66</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 </w:t>
                          </w:r>
                          <w:r>
                            <w:fldChar w:fldCharType="begin"/>
                          </w:r>
                          <w:r>
                            <w:instrText xml:space="preserve"> PAGE  \* MERGEFORMAT </w:instrText>
                          </w:r>
                          <w:r>
                            <w:fldChar w:fldCharType="separate"/>
                          </w:r>
                          <w:r>
                            <w:t xml:space="preserve">65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 </w:t>
                    </w:r>
                    <w:r>
                      <w:fldChar w:fldCharType="begin"/>
                    </w:r>
                    <w:r>
                      <w:instrText xml:space="preserve"> PAGE  \* MERGEFORMAT </w:instrText>
                    </w:r>
                    <w:r>
                      <w:fldChar w:fldCharType="separate"/>
                    </w:r>
                    <w:r>
                      <w:t xml:space="preserve">65</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 </w:t>
                          </w:r>
                          <w:r>
                            <w:fldChar w:fldCharType="begin"/>
                          </w:r>
                          <w:r>
                            <w:instrText xml:space="preserve"> PAGE  \* MERGEFORMAT </w:instrText>
                          </w:r>
                          <w:r>
                            <w:fldChar w:fldCharType="separate"/>
                          </w:r>
                          <w:r>
                            <w:t xml:space="preserve">67</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 </w:t>
                    </w:r>
                    <w:r>
                      <w:fldChar w:fldCharType="begin"/>
                    </w:r>
                    <w:r>
                      <w:instrText xml:space="preserve"> PAGE  \* MERGEFORMAT </w:instrText>
                    </w:r>
                    <w:r>
                      <w:fldChar w:fldCharType="separate"/>
                    </w:r>
                    <w:r>
                      <w:t xml:space="preserve">67</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right"/>
      <w:rPr>
        <w:rFonts w:hint="default" w:eastAsia="宋体"/>
        <w:lang w:val="en-US" w:eastAsia="zh-CN"/>
      </w:rPr>
      <w:pBdr>
        <w:bottom w:val="single" w:color="000000" w:sz="4" w:space="1"/>
      </w:pBdr>
    </w:pPr>
    <w:r>
      <w:rPr>
        <w:rFonts w:hint="eastAsia"/>
        <w:lang w:val="en-US" w:eastAsia="zh-CN"/>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right"/>
      <w:rPr>
        <w:rFonts w:hint="eastAsia" w:eastAsia="宋体"/>
        <w:lang w:eastAsia="zh-CN"/>
      </w:rPr>
    </w:pPr>
    <w:r>
      <w:rPr>
        <w:rFonts w:hint="eastAsia"/>
        <w:lang w:eastAsia="zh-CN"/>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right"/>
      <w:rPr>
        <w:rFonts w:hint="default" w:eastAsia="宋体"/>
        <w:lang w:val="en-US" w:eastAsia="zh-CN"/>
      </w:rPr>
      <w:pBdr>
        <w:bottom w:val="single" w:color="000000" w:sz="4" w:space="1"/>
      </w:pBdr>
    </w:pPr>
    <w:r>
      <w:rPr>
        <w:rFonts w:hint="eastAsia"/>
        <w:lang w:val="en-US" w:eastAsia="zh-CN"/>
      </w:rPr>
      <w:t xml:space="preserve">公开招标文件</w:t>
    </w:r>
    <w:r/>
  </w:p>
  <w:p>
    <w:pPr>
      <w:pStyle w:val="982"/>
      <w:jc w:val="right"/>
      <w:tabs>
        <w:tab w:val="center" w:pos="4153" w:leader="none"/>
        <w:tab w:val="clear" w:pos="7143" w:leader="none"/>
        <w:tab w:val="right" w:pos="8306" w:leader="none"/>
        <w:tab w:val="clear" w:pos="14287" w:leader="none"/>
      </w:tabs>
      <w:rPr>
        <w:rFonts w:hint="default" w:eastAsia="宋体"/>
        <w:u w:val="none"/>
        <w:lang w:val="en-US" w:eastAsia="zh-CN"/>
      </w:rPr>
      <w:pBdr>
        <w:top w:val="none" w:color="auto" w:sz="0" w:space="0"/>
        <w:left w:val="none" w:color="auto" w:sz="0" w:space="0"/>
        <w:bottom w:val="none" w:color="auto" w:sz="0" w:space="0"/>
        <w:right w:val="none" w:color="auto" w:sz="0" w:space="0"/>
        <w:between w:val="none" w:color="auto" w:sz="0" w:space="0"/>
      </w:pBdr>
    </w:pPr>
    <w:r>
      <w:rPr>
        <w:u w:val="none"/>
      </w:rPr>
      <w:t xml:space="preserve">                         </w:t>
    </w:r>
    <w:r>
      <w:rPr>
        <w:rFonts w:hint="eastAsia"/>
        <w:u w:val="non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tabs>
        <w:tab w:val="center" w:pos="4153" w:leader="none"/>
        <w:tab w:val="clear" w:pos="7143" w:leader="none"/>
        <w:tab w:val="right" w:pos="8306" w:leader="none"/>
        <w:tab w:val="clear" w:pos="14287" w:leader="none"/>
      </w:tabs>
      <w:pBdr>
        <w:top w:val="none" w:color="auto" w:sz="0" w:space="0"/>
        <w:left w:val="none" w:color="auto" w:sz="0" w:space="0"/>
        <w:bottom w:val="none" w:color="auto" w:sz="0" w:space="1"/>
        <w:right w:val="none" w:color="auto" w:sz="0" w:space="0"/>
        <w:between w:val="none" w:color="auto" w:sz="0" w:space="0"/>
      </w:pBdr>
    </w:pPr>
    <w:r>
      <w:rPr>
        <w:rFonts w:hint="eastAsia" w:ascii="华文新魏" w:eastAsia="华文新魏"/>
        <w:bCs/>
        <w:color w:val="000000"/>
        <w:sz w:val="21"/>
      </w:rPr>
      <w:t xml:space="preserve">  </w:t>
    </w: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right"/>
      <w:rPr>
        <w:rFonts w:hint="eastAsia" w:eastAsia="宋体"/>
        <w:lang w:eastAsia="zh-CN"/>
      </w:rPr>
    </w:pPr>
    <w:r>
      <w:rPr>
        <w:rFonts w:hint="eastAsia" w:ascii="华文新魏" w:eastAsia="华文新魏"/>
        <w:bCs/>
        <w:color w:val="000000"/>
        <w:sz w:val="21"/>
      </w:rPr>
      <w:t xml:space="preserve">  </w:t>
    </w:r>
    <w:r>
      <w:rPr>
        <w:rFonts w:hint="eastAsia"/>
      </w:rPr>
      <w:t xml:space="preserve">                                                     </w:t>
    </w:r>
    <w:r>
      <w:rPr>
        <w:rFonts w:hint="eastAsia"/>
        <w:lang w:val="en-US" w:eastAsia="zh-CN"/>
      </w:rPr>
      <w:t xml:space="preserve">公开</w:t>
    </w:r>
    <w:r>
      <w:rPr>
        <w:rFonts w:hint="eastAsia"/>
        <w:lang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9"/>
      <w:isLgl w:val="false"/>
      <w:suff w:val="space"/>
      <w:lvlText w:val="%1"/>
      <w:lvlJc w:val="left"/>
      <w:pPr>
        <w:ind w:left="0" w:firstLine="0"/>
      </w:pPr>
      <w:rPr>
        <w:rFonts w:hint="eastAsia"/>
      </w:rPr>
    </w:lvl>
    <w:lvl w:ilvl="1">
      <w:start w:val="1"/>
      <w:numFmt w:val="decimal"/>
      <w:pStyle w:val="1274"/>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269"/>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pStyle w:val="1237"/>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59"/>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0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262"/>
      <w:isLgl w:val="false"/>
      <w:suff w:val="tab"/>
      <w:lvlText w:val="%1.%2"/>
      <w:lvlJc w:val="left"/>
      <w:pPr>
        <w:ind w:left="1135" w:hanging="567"/>
      </w:pPr>
      <w:rPr>
        <w:rFonts w:hint="eastAsia"/>
      </w:rPr>
    </w:lvl>
    <w:lvl w:ilvl="2">
      <w:start w:val="1"/>
      <w:numFmt w:val="decimal"/>
      <w:pStyle w:val="1267"/>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japaneseCounting"/>
      <w:isLgl w:val="false"/>
      <w:suff w:val="nothing"/>
      <w:lvlText w:val="%4、"/>
      <w:lvlJc w:val="left"/>
      <w:pPr>
        <w:ind w:left="1680" w:hanging="420"/>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1">
    <w:multiLevelType w:val="hybridMultilevel"/>
    <w:lvl w:ilvl="0">
      <w:start w:val="1"/>
      <w:numFmt w:val="bullet"/>
      <w:pStyle w:val="117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11"/>
  </w:num>
  <w:num w:numId="4">
    <w:abstractNumId w:val="1"/>
  </w:num>
  <w:num w:numId="5">
    <w:abstractNumId w:val="0"/>
  </w:num>
  <w:num w:numId="6">
    <w:abstractNumId w:val="6"/>
  </w:num>
  <w:num w:numId="7">
    <w:abstractNumId w:val="13"/>
  </w:num>
  <w:num w:numId="8">
    <w:abstractNumId w:val="15"/>
  </w:num>
  <w:num w:numId="9">
    <w:abstractNumId w:val="4"/>
  </w:num>
  <w:num w:numId="10">
    <w:abstractNumId w:val="10"/>
  </w:num>
  <w:num w:numId="11">
    <w:abstractNumId w:val="9"/>
  </w:num>
  <w:num w:numId="12">
    <w:abstractNumId w:val="8"/>
  </w:num>
  <w:num w:numId="13">
    <w:abstractNumId w:val="16"/>
  </w:num>
  <w:num w:numId="14">
    <w:abstractNumId w:val="7"/>
  </w:num>
  <w:num w:numId="15">
    <w:abstractNumId w:val="14"/>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default="1">
    <w:name w:val="Normal"/>
    <w:next w:val="966"/>
    <w:link w:val="1276"/>
    <w:uiPriority w:val="0"/>
    <w:qFormat/>
    <w:pPr>
      <w:jc w:val="both"/>
      <w:widowControl w:val="off"/>
    </w:pPr>
    <w:rPr>
      <w:rFonts w:hint="default" w:ascii="Times New Roman" w:hAnsi="Times New Roman" w:eastAsia="宋体" w:cs="Times New Roman"/>
      <w:sz w:val="21"/>
      <w:lang w:val="en-US" w:eastAsia="zh-CN" w:bidi="ar-SA"/>
    </w:rPr>
  </w:style>
  <w:style w:type="paragraph" w:styleId="955">
    <w:name w:val="Heading 1"/>
    <w:basedOn w:val="954"/>
    <w:next w:val="954"/>
    <w:link w:val="1007"/>
    <w:uiPriority w:val="9"/>
    <w:qFormat/>
    <w:pPr>
      <w:keepLines/>
      <w:keepNext/>
      <w:spacing w:before="480" w:after="200"/>
      <w:outlineLvl w:val="0"/>
    </w:pPr>
    <w:rPr>
      <w:rFonts w:ascii="Arial" w:hAnsi="Arial" w:eastAsia="Arial" w:cs="Arial"/>
      <w:sz w:val="40"/>
      <w:szCs w:val="40"/>
    </w:rPr>
  </w:style>
  <w:style w:type="paragraph" w:styleId="956">
    <w:name w:val="Heading 2"/>
    <w:basedOn w:val="954"/>
    <w:next w:val="954"/>
    <w:link w:val="1008"/>
    <w:uiPriority w:val="9"/>
    <w:unhideWhenUsed/>
    <w:qFormat/>
    <w:pPr>
      <w:keepLines/>
      <w:keepNext/>
      <w:spacing w:before="360" w:after="200"/>
      <w:outlineLvl w:val="1"/>
    </w:pPr>
    <w:rPr>
      <w:rFonts w:ascii="Arial" w:hAnsi="Arial" w:eastAsia="Arial" w:cs="Arial"/>
      <w:sz w:val="34"/>
    </w:rPr>
  </w:style>
  <w:style w:type="paragraph" w:styleId="957">
    <w:name w:val="Heading 3"/>
    <w:basedOn w:val="954"/>
    <w:next w:val="954"/>
    <w:link w:val="1009"/>
    <w:uiPriority w:val="9"/>
    <w:unhideWhenUsed/>
    <w:qFormat/>
    <w:pPr>
      <w:keepLines/>
      <w:keepNext/>
      <w:spacing w:before="320" w:after="200"/>
      <w:outlineLvl w:val="2"/>
    </w:pPr>
    <w:rPr>
      <w:rFonts w:ascii="Arial" w:hAnsi="Arial" w:eastAsia="Arial" w:cs="Arial"/>
      <w:sz w:val="30"/>
      <w:szCs w:val="30"/>
    </w:rPr>
  </w:style>
  <w:style w:type="paragraph" w:styleId="958">
    <w:name w:val="Heading 4"/>
    <w:basedOn w:val="954"/>
    <w:next w:val="954"/>
    <w:link w:val="1010"/>
    <w:uiPriority w:val="9"/>
    <w:unhideWhenUsed/>
    <w:qFormat/>
    <w:pPr>
      <w:keepLines/>
      <w:keepNext/>
      <w:spacing w:before="320" w:after="200"/>
      <w:outlineLvl w:val="3"/>
    </w:pPr>
    <w:rPr>
      <w:rFonts w:ascii="Arial" w:hAnsi="Arial" w:eastAsia="Arial" w:cs="Arial"/>
      <w:b/>
      <w:bCs/>
      <w:sz w:val="26"/>
      <w:szCs w:val="26"/>
    </w:rPr>
  </w:style>
  <w:style w:type="paragraph" w:styleId="959">
    <w:name w:val="Heading 5"/>
    <w:basedOn w:val="954"/>
    <w:next w:val="954"/>
    <w:link w:val="1011"/>
    <w:uiPriority w:val="9"/>
    <w:unhideWhenUsed/>
    <w:qFormat/>
    <w:pPr>
      <w:keepLines/>
      <w:keepNext/>
      <w:spacing w:before="320" w:after="200"/>
      <w:outlineLvl w:val="4"/>
    </w:pPr>
    <w:rPr>
      <w:rFonts w:ascii="Arial" w:hAnsi="Arial" w:eastAsia="Arial" w:cs="Arial"/>
      <w:b/>
      <w:bCs/>
      <w:sz w:val="24"/>
      <w:szCs w:val="24"/>
    </w:rPr>
  </w:style>
  <w:style w:type="paragraph" w:styleId="960">
    <w:name w:val="Heading 6"/>
    <w:basedOn w:val="954"/>
    <w:next w:val="954"/>
    <w:link w:val="1012"/>
    <w:uiPriority w:val="9"/>
    <w:unhideWhenUsed/>
    <w:qFormat/>
    <w:pPr>
      <w:keepLines/>
      <w:keepNext/>
      <w:spacing w:before="320" w:after="200"/>
      <w:outlineLvl w:val="5"/>
    </w:pPr>
    <w:rPr>
      <w:rFonts w:ascii="Arial" w:hAnsi="Arial" w:eastAsia="Arial" w:cs="Arial"/>
      <w:b/>
      <w:bCs/>
      <w:sz w:val="22"/>
      <w:szCs w:val="22"/>
    </w:rPr>
  </w:style>
  <w:style w:type="paragraph" w:styleId="961">
    <w:name w:val="Heading 7"/>
    <w:basedOn w:val="954"/>
    <w:next w:val="954"/>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62">
    <w:name w:val="Heading 8"/>
    <w:basedOn w:val="954"/>
    <w:next w:val="954"/>
    <w:link w:val="1014"/>
    <w:uiPriority w:val="9"/>
    <w:unhideWhenUsed/>
    <w:qFormat/>
    <w:pPr>
      <w:keepLines/>
      <w:keepNext/>
      <w:spacing w:before="320" w:after="200"/>
      <w:outlineLvl w:val="7"/>
    </w:pPr>
    <w:rPr>
      <w:rFonts w:ascii="Arial" w:hAnsi="Arial" w:eastAsia="Arial" w:cs="Arial"/>
      <w:i/>
      <w:iCs/>
      <w:sz w:val="22"/>
      <w:szCs w:val="22"/>
    </w:rPr>
  </w:style>
  <w:style w:type="paragraph" w:styleId="963">
    <w:name w:val="Heading 9"/>
    <w:basedOn w:val="954"/>
    <w:next w:val="954"/>
    <w:link w:val="1015"/>
    <w:uiPriority w:val="9"/>
    <w:unhideWhenUsed/>
    <w:qFormat/>
    <w:pPr>
      <w:keepLines/>
      <w:keepNext/>
      <w:spacing w:before="320" w:after="200"/>
      <w:outlineLvl w:val="8"/>
    </w:pPr>
    <w:rPr>
      <w:rFonts w:ascii="Arial" w:hAnsi="Arial" w:eastAsia="Arial" w:cs="Arial"/>
      <w:i/>
      <w:iCs/>
      <w:sz w:val="21"/>
      <w:szCs w:val="21"/>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Normal Indent"/>
    <w:basedOn w:val="954"/>
    <w:uiPriority w:val="0"/>
    <w:qFormat/>
    <w:pPr>
      <w:ind w:firstLine="420"/>
      <w:jc w:val="left"/>
      <w:widowControl/>
    </w:pPr>
    <w:rPr>
      <w:rFonts w:ascii="Times New Roman"/>
      <w:sz w:val="20"/>
    </w:rPr>
  </w:style>
  <w:style w:type="paragraph" w:styleId="967">
    <w:name w:val="toc 7"/>
    <w:basedOn w:val="954"/>
    <w:next w:val="954"/>
    <w:uiPriority w:val="39"/>
    <w:unhideWhenUsed/>
    <w:qFormat/>
    <w:pPr>
      <w:ind w:left="1701" w:right="0" w:firstLine="0"/>
      <w:spacing w:after="57"/>
    </w:pPr>
  </w:style>
  <w:style w:type="paragraph" w:styleId="968">
    <w:name w:val="Caption"/>
    <w:basedOn w:val="954"/>
    <w:next w:val="9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9">
    <w:name w:val="annotation text"/>
    <w:basedOn w:val="954"/>
    <w:uiPriority w:val="99"/>
    <w:semiHidden/>
    <w:unhideWhenUsed/>
    <w:qFormat/>
    <w:pPr>
      <w:jc w:val="left"/>
    </w:pPr>
  </w:style>
  <w:style w:type="paragraph" w:styleId="970">
    <w:name w:val="Body Text"/>
    <w:basedOn w:val="954"/>
    <w:uiPriority w:val="0"/>
    <w:qFormat/>
    <w:rPr>
      <w:rFonts w:ascii="仿宋_GB2312" w:eastAsia="仿宋_GB2312"/>
      <w:sz w:val="28"/>
    </w:rPr>
  </w:style>
  <w:style w:type="paragraph" w:styleId="971">
    <w:name w:val="Body Text Indent"/>
    <w:basedOn w:val="954"/>
    <w:next w:val="972"/>
    <w:uiPriority w:val="0"/>
    <w:qFormat/>
    <w:pPr>
      <w:ind w:left="156"/>
      <w:spacing w:line="300" w:lineRule="auto"/>
      <w:widowControl/>
    </w:pPr>
    <w:rPr>
      <w:rFonts w:ascii="仿宋_GB2312" w:eastAsia="仿宋_GB2312"/>
      <w:sz w:val="28"/>
    </w:rPr>
  </w:style>
  <w:style w:type="paragraph" w:styleId="972">
    <w:name w:val="envelope return"/>
    <w:basedOn w:val="954"/>
    <w:uiPriority w:val="0"/>
    <w:qFormat/>
    <w:pPr>
      <w:ind w:firstLine="471"/>
      <w:spacing w:line="420" w:lineRule="exact"/>
    </w:pPr>
    <w:rPr>
      <w:rFonts w:ascii="Arial" w:hAnsi="Arial" w:cs="Arial"/>
      <w:sz w:val="24"/>
      <w:szCs w:val="24"/>
    </w:rPr>
  </w:style>
  <w:style w:type="paragraph" w:styleId="973">
    <w:name w:val="index 4"/>
    <w:basedOn w:val="954"/>
    <w:next w:val="954"/>
    <w:uiPriority w:val="0"/>
    <w:qFormat/>
    <w:pPr>
      <w:ind w:left="600"/>
    </w:pPr>
    <w:rPr>
      <w:szCs w:val="20"/>
    </w:rPr>
  </w:style>
  <w:style w:type="paragraph" w:styleId="974">
    <w:name w:val="toc 5"/>
    <w:basedOn w:val="954"/>
    <w:next w:val="954"/>
    <w:uiPriority w:val="39"/>
    <w:unhideWhenUsed/>
    <w:qFormat/>
    <w:pPr>
      <w:ind w:left="1134" w:right="0" w:firstLine="0"/>
      <w:spacing w:after="57"/>
    </w:pPr>
  </w:style>
  <w:style w:type="paragraph" w:styleId="975">
    <w:name w:val="toc 3"/>
    <w:basedOn w:val="954"/>
    <w:next w:val="954"/>
    <w:uiPriority w:val="39"/>
    <w:unhideWhenUsed/>
    <w:qFormat/>
    <w:pPr>
      <w:ind w:left="567" w:right="0" w:firstLine="0"/>
      <w:spacing w:after="57"/>
    </w:pPr>
  </w:style>
  <w:style w:type="paragraph" w:styleId="976">
    <w:name w:val="Plain Text"/>
    <w:basedOn w:val="954"/>
    <w:uiPriority w:val="0"/>
    <w:qFormat/>
    <w:rPr>
      <w:rFonts w:hAnsi="Courier New"/>
      <w:sz w:val="21"/>
      <w:szCs w:val="21"/>
    </w:rPr>
  </w:style>
  <w:style w:type="paragraph" w:styleId="977">
    <w:name w:val="toc 8"/>
    <w:basedOn w:val="954"/>
    <w:next w:val="954"/>
    <w:uiPriority w:val="39"/>
    <w:unhideWhenUsed/>
    <w:qFormat/>
    <w:pPr>
      <w:ind w:left="1984" w:right="0" w:firstLine="0"/>
      <w:spacing w:after="57"/>
    </w:pPr>
  </w:style>
  <w:style w:type="paragraph" w:styleId="978">
    <w:name w:val="Date"/>
    <w:basedOn w:val="954"/>
    <w:next w:val="954"/>
    <w:uiPriority w:val="0"/>
    <w:qFormat/>
    <w:pPr>
      <w:ind w:left="100"/>
    </w:pPr>
    <w:rPr>
      <w:rFonts w:ascii="楷体_GB2312" w:eastAsia="楷体_GB2312"/>
      <w:b/>
      <w:sz w:val="28"/>
    </w:rPr>
  </w:style>
  <w:style w:type="paragraph" w:styleId="979">
    <w:name w:val="endnote text"/>
    <w:basedOn w:val="954"/>
    <w:link w:val="1152"/>
    <w:uiPriority w:val="99"/>
    <w:semiHidden/>
    <w:unhideWhenUsed/>
    <w:qFormat/>
    <w:pPr>
      <w:spacing w:after="0" w:line="240" w:lineRule="auto"/>
    </w:pPr>
    <w:rPr>
      <w:sz w:val="20"/>
    </w:rPr>
  </w:style>
  <w:style w:type="paragraph" w:styleId="980">
    <w:name w:val="Footer"/>
    <w:basedOn w:val="954"/>
    <w:next w:val="981"/>
    <w:link w:val="1025"/>
    <w:uiPriority w:val="99"/>
    <w:unhideWhenUsed/>
    <w:qFormat/>
    <w:pPr>
      <w:spacing w:after="0" w:line="240" w:lineRule="auto"/>
      <w:tabs>
        <w:tab w:val="center" w:pos="7143" w:leader="none"/>
        <w:tab w:val="right" w:pos="14287" w:leader="none"/>
      </w:tabs>
    </w:pPr>
  </w:style>
  <w:style w:type="paragraph" w:styleId="981" w:customStyle="1">
    <w:name w:val="TOC Heading1"/>
    <w:next w:val="954"/>
    <w:uiPriority w:val="0"/>
    <w:qFormat/>
    <w:rPr>
      <w:rFonts w:hint="default" w:ascii="Times New Roman" w:hAnsi="Times New Roman" w:eastAsia="宋体" w:cs="Times New Roman"/>
      <w:sz w:val="32"/>
      <w:szCs w:val="22"/>
      <w:lang w:val="en-US" w:eastAsia="zh-CN" w:bidi="ar-SA"/>
    </w:rPr>
  </w:style>
  <w:style w:type="paragraph" w:styleId="982">
    <w:name w:val="Header"/>
    <w:basedOn w:val="954"/>
    <w:link w:val="1023"/>
    <w:uiPriority w:val="99"/>
    <w:unhideWhenUsed/>
    <w:qFormat/>
    <w:pPr>
      <w:spacing w:after="0" w:line="240" w:lineRule="auto"/>
      <w:tabs>
        <w:tab w:val="center" w:pos="7143" w:leader="none"/>
        <w:tab w:val="right" w:pos="14287" w:leader="none"/>
      </w:tabs>
    </w:pPr>
  </w:style>
  <w:style w:type="paragraph" w:styleId="983">
    <w:name w:val="toc 1"/>
    <w:basedOn w:val="954"/>
    <w:next w:val="954"/>
    <w:uiPriority w:val="39"/>
    <w:unhideWhenUsed/>
    <w:qFormat/>
    <w:pPr>
      <w:ind w:left="0" w:right="0" w:firstLine="0"/>
      <w:spacing w:after="57"/>
    </w:pPr>
  </w:style>
  <w:style w:type="paragraph" w:styleId="984">
    <w:name w:val="toc 4"/>
    <w:basedOn w:val="954"/>
    <w:next w:val="954"/>
    <w:uiPriority w:val="39"/>
    <w:unhideWhenUsed/>
    <w:qFormat/>
    <w:pPr>
      <w:ind w:left="850" w:right="0" w:firstLine="0"/>
      <w:spacing w:after="57"/>
    </w:pPr>
  </w:style>
  <w:style w:type="paragraph" w:styleId="985">
    <w:name w:val="Subtitle"/>
    <w:basedOn w:val="954"/>
    <w:next w:val="954"/>
    <w:link w:val="1018"/>
    <w:uiPriority w:val="11"/>
    <w:qFormat/>
    <w:pPr>
      <w:spacing w:before="200" w:after="200"/>
    </w:pPr>
    <w:rPr>
      <w:sz w:val="24"/>
      <w:szCs w:val="24"/>
    </w:rPr>
  </w:style>
  <w:style w:type="paragraph" w:styleId="986">
    <w:name w:val="List"/>
    <w:basedOn w:val="954"/>
    <w:uiPriority w:val="0"/>
    <w:qFormat/>
    <w:pPr>
      <w:ind w:left="420" w:hanging="420"/>
      <w:spacing w:after="20" w:line="288" w:lineRule="auto"/>
      <w:tabs>
        <w:tab w:val="left" w:pos="420" w:leader="none"/>
      </w:tabs>
    </w:pPr>
    <w:rPr>
      <w:lang w:val="en-GB"/>
    </w:rPr>
  </w:style>
  <w:style w:type="paragraph" w:styleId="987">
    <w:name w:val="footnote text"/>
    <w:basedOn w:val="954"/>
    <w:link w:val="1151"/>
    <w:uiPriority w:val="99"/>
    <w:semiHidden/>
    <w:unhideWhenUsed/>
    <w:qFormat/>
    <w:pPr>
      <w:spacing w:after="40" w:line="240" w:lineRule="auto"/>
    </w:pPr>
    <w:rPr>
      <w:sz w:val="18"/>
    </w:rPr>
  </w:style>
  <w:style w:type="paragraph" w:styleId="988">
    <w:name w:val="toc 6"/>
    <w:basedOn w:val="954"/>
    <w:next w:val="954"/>
    <w:uiPriority w:val="39"/>
    <w:unhideWhenUsed/>
    <w:qFormat/>
    <w:pPr>
      <w:ind w:left="1417" w:right="0" w:firstLine="0"/>
      <w:spacing w:after="57"/>
    </w:pPr>
  </w:style>
  <w:style w:type="paragraph" w:styleId="989">
    <w:name w:val="Body Text Indent 3"/>
    <w:basedOn w:val="954"/>
    <w:uiPriority w:val="99"/>
    <w:qFormat/>
    <w:pPr>
      <w:ind w:firstLine="639"/>
    </w:pPr>
    <w:rPr>
      <w:rFonts w:ascii="仿宋_GB2312" w:eastAsia="仿宋_GB2312"/>
      <w:sz w:val="30"/>
    </w:rPr>
  </w:style>
  <w:style w:type="paragraph" w:styleId="990">
    <w:name w:val="table of figures"/>
    <w:basedOn w:val="954"/>
    <w:next w:val="954"/>
    <w:uiPriority w:val="99"/>
    <w:unhideWhenUsed/>
    <w:qFormat/>
    <w:pPr>
      <w:spacing w:after="0" w:afterAutospacing="0"/>
    </w:pPr>
  </w:style>
  <w:style w:type="paragraph" w:styleId="991">
    <w:name w:val="toc 2"/>
    <w:basedOn w:val="954"/>
    <w:next w:val="954"/>
    <w:uiPriority w:val="39"/>
    <w:unhideWhenUsed/>
    <w:qFormat/>
    <w:pPr>
      <w:ind w:left="283" w:right="0" w:firstLine="0"/>
      <w:spacing w:after="57"/>
    </w:pPr>
  </w:style>
  <w:style w:type="paragraph" w:styleId="992">
    <w:name w:val="toc 9"/>
    <w:basedOn w:val="954"/>
    <w:next w:val="954"/>
    <w:uiPriority w:val="39"/>
    <w:unhideWhenUsed/>
    <w:qFormat/>
    <w:pPr>
      <w:ind w:left="2268" w:right="0" w:firstLine="0"/>
      <w:spacing w:after="57"/>
    </w:pPr>
  </w:style>
  <w:style w:type="paragraph" w:styleId="993">
    <w:name w:val="Body Text 2"/>
    <w:basedOn w:val="954"/>
    <w:uiPriority w:val="0"/>
    <w:qFormat/>
    <w:pPr>
      <w:ind w:firstLine="420"/>
      <w:spacing w:after="20" w:line="720" w:lineRule="auto"/>
    </w:pPr>
    <w:rPr>
      <w:rFonts w:ascii="Times New Roman"/>
      <w:sz w:val="30"/>
      <w:szCs w:val="24"/>
    </w:rPr>
  </w:style>
  <w:style w:type="paragraph" w:styleId="994">
    <w:name w:val="Normal (Web)"/>
    <w:basedOn w:val="954"/>
    <w:uiPriority w:val="0"/>
    <w:qFormat/>
    <w:pPr>
      <w:ind w:firstLine="420"/>
      <w:jc w:val="left"/>
      <w:spacing w:before="100" w:beforeAutospacing="1" w:after="100" w:afterAutospacing="1" w:line="288" w:lineRule="auto"/>
      <w:widowControl/>
    </w:pPr>
    <w:rPr>
      <w:rFonts w:ascii="宋体" w:hAnsi="宋体"/>
      <w:sz w:val="24"/>
    </w:rPr>
  </w:style>
  <w:style w:type="paragraph" w:styleId="995">
    <w:name w:val="Title"/>
    <w:basedOn w:val="954"/>
    <w:next w:val="954"/>
    <w:link w:val="1017"/>
    <w:uiPriority w:val="10"/>
    <w:qFormat/>
    <w:pPr>
      <w:contextualSpacing/>
      <w:spacing w:before="300" w:after="200"/>
    </w:pPr>
    <w:rPr>
      <w:sz w:val="48"/>
      <w:szCs w:val="48"/>
    </w:rPr>
  </w:style>
  <w:style w:type="paragraph" w:styleId="996">
    <w:name w:val="Body Text First Indent"/>
    <w:basedOn w:val="970"/>
    <w:uiPriority w:val="0"/>
    <w:qFormat/>
    <w:pPr>
      <w:ind w:firstLine="420"/>
      <w:spacing w:line="440" w:lineRule="exact"/>
    </w:pPr>
    <w:rPr>
      <w:sz w:val="24"/>
      <w:szCs w:val="28"/>
    </w:rPr>
  </w:style>
  <w:style w:type="paragraph" w:styleId="997">
    <w:name w:val="Body Text First Indent 2"/>
    <w:basedOn w:val="971"/>
    <w:next w:val="954"/>
    <w:uiPriority w:val="0"/>
    <w:qFormat/>
    <w:pPr>
      <w:ind w:left="420" w:firstLine="200"/>
      <w:spacing w:after="120" w:line="420" w:lineRule="exact"/>
      <w:widowControl w:val="off"/>
    </w:pPr>
    <w:rPr>
      <w:rFonts w:ascii="Times New Roman" w:eastAsia="宋体"/>
      <w:sz w:val="24"/>
      <w:szCs w:val="24"/>
    </w:rPr>
  </w:style>
  <w:style w:type="table" w:styleId="9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endnote reference"/>
    <w:uiPriority w:val="99"/>
    <w:semiHidden/>
    <w:unhideWhenUsed/>
    <w:qFormat/>
    <w:rPr>
      <w:vertAlign w:val="superscript"/>
    </w:rPr>
  </w:style>
  <w:style w:type="character" w:styleId="1000">
    <w:name w:val="page number"/>
    <w:basedOn w:val="964"/>
    <w:uiPriority w:val="0"/>
    <w:qFormat/>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footnote reference"/>
    <w:uiPriority w:val="99"/>
    <w:unhideWhenUsed/>
    <w:qFormat/>
    <w:rPr>
      <w:vertAlign w:val="superscript"/>
    </w:rPr>
  </w:style>
  <w:style w:type="paragraph" w:styleId="1003" w:customStyle="1">
    <w:name w:val="段"/>
    <w:next w:val="954"/>
    <w:uiPriority w:val="0"/>
    <w:qFormat/>
    <w:pPr>
      <w:ind w:firstLine="200"/>
      <w:jc w:val="both"/>
    </w:pPr>
    <w:rPr>
      <w:rFonts w:hint="default" w:ascii="宋体" w:hAnsi="Times New Roman" w:eastAsia="宋体" w:cs="Times New Roman"/>
      <w:sz w:val="21"/>
      <w:lang w:val="en-US" w:eastAsia="zh-CN" w:bidi="ar-SA"/>
    </w:rPr>
  </w:style>
  <w:style w:type="paragraph" w:styleId="1004" w:customStyle="1">
    <w:name w:val="目录 61"/>
    <w:next w:val="954"/>
    <w:uiPriority w:val="0"/>
    <w:qFormat/>
    <w:pPr>
      <w:ind w:left="2125"/>
      <w:jc w:val="both"/>
    </w:pPr>
    <w:rPr>
      <w:rFonts w:hint="default" w:ascii="Times New Roman" w:hAnsi="Times New Roman" w:eastAsia="宋体" w:cs="Times New Roman"/>
      <w:sz w:val="21"/>
      <w:lang w:val="en-US" w:eastAsia="zh-CN" w:bidi="ar-SA"/>
    </w:rPr>
  </w:style>
  <w:style w:type="paragraph" w:styleId="1005" w:customStyle="1">
    <w:name w:val="正文文本1"/>
    <w:basedOn w:val="954"/>
    <w:next w:val="1006"/>
    <w:uiPriority w:val="0"/>
    <w:qFormat/>
    <w:rPr>
      <w:rFonts w:ascii="仿宋_GB2312" w:hAnsi="Times New Roman" w:eastAsia="仿宋_GB2312"/>
      <w:sz w:val="28"/>
      <w:szCs w:val="20"/>
    </w:rPr>
  </w:style>
  <w:style w:type="paragraph" w:styleId="1006" w:customStyle="1">
    <w:name w:val="列表1"/>
    <w:basedOn w:val="954"/>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1007" w:customStyle="1">
    <w:name w:val="Heading 1 Char"/>
    <w:link w:val="955"/>
    <w:uiPriority w:val="9"/>
    <w:qFormat/>
    <w:rPr>
      <w:rFonts w:ascii="Arial" w:hAnsi="Arial" w:eastAsia="Arial" w:cs="Arial"/>
      <w:sz w:val="40"/>
      <w:szCs w:val="40"/>
    </w:rPr>
  </w:style>
  <w:style w:type="character" w:styleId="1008" w:customStyle="1">
    <w:name w:val="Heading 2 Char"/>
    <w:link w:val="956"/>
    <w:uiPriority w:val="9"/>
    <w:qFormat/>
    <w:rPr>
      <w:rFonts w:ascii="Arial" w:hAnsi="Arial" w:eastAsia="Arial" w:cs="Arial"/>
      <w:sz w:val="34"/>
    </w:rPr>
  </w:style>
  <w:style w:type="character" w:styleId="1009" w:customStyle="1">
    <w:name w:val="Heading 3 Char"/>
    <w:link w:val="957"/>
    <w:uiPriority w:val="9"/>
    <w:qFormat/>
    <w:rPr>
      <w:rFonts w:ascii="Arial" w:hAnsi="Arial" w:eastAsia="Arial" w:cs="Arial"/>
      <w:sz w:val="30"/>
      <w:szCs w:val="30"/>
    </w:rPr>
  </w:style>
  <w:style w:type="character" w:styleId="1010" w:customStyle="1">
    <w:name w:val="Heading 4 Char"/>
    <w:link w:val="958"/>
    <w:uiPriority w:val="9"/>
    <w:qFormat/>
    <w:rPr>
      <w:rFonts w:ascii="Arial" w:hAnsi="Arial" w:eastAsia="Arial" w:cs="Arial"/>
      <w:b/>
      <w:bCs/>
      <w:sz w:val="26"/>
      <w:szCs w:val="26"/>
    </w:rPr>
  </w:style>
  <w:style w:type="character" w:styleId="1011" w:customStyle="1">
    <w:name w:val="Heading 5 Char"/>
    <w:link w:val="959"/>
    <w:uiPriority w:val="9"/>
    <w:qFormat/>
    <w:rPr>
      <w:rFonts w:ascii="Arial" w:hAnsi="Arial" w:eastAsia="Arial" w:cs="Arial"/>
      <w:b/>
      <w:bCs/>
      <w:sz w:val="24"/>
      <w:szCs w:val="24"/>
    </w:rPr>
  </w:style>
  <w:style w:type="character" w:styleId="1012" w:customStyle="1">
    <w:name w:val="Heading 6 Char"/>
    <w:link w:val="960"/>
    <w:uiPriority w:val="9"/>
    <w:qFormat/>
    <w:rPr>
      <w:rFonts w:ascii="Arial" w:hAnsi="Arial" w:eastAsia="Arial" w:cs="Arial"/>
      <w:b/>
      <w:bCs/>
      <w:sz w:val="22"/>
      <w:szCs w:val="22"/>
    </w:rPr>
  </w:style>
  <w:style w:type="character" w:styleId="1013" w:customStyle="1">
    <w:name w:val="Heading 7 Char"/>
    <w:link w:val="961"/>
    <w:uiPriority w:val="9"/>
    <w:qFormat/>
    <w:rPr>
      <w:rFonts w:ascii="Arial" w:hAnsi="Arial" w:eastAsia="Arial" w:cs="Arial"/>
      <w:b/>
      <w:bCs/>
      <w:i/>
      <w:iCs/>
      <w:sz w:val="22"/>
      <w:szCs w:val="22"/>
    </w:rPr>
  </w:style>
  <w:style w:type="character" w:styleId="1014" w:customStyle="1">
    <w:name w:val="Heading 8 Char"/>
    <w:link w:val="962"/>
    <w:uiPriority w:val="9"/>
    <w:qFormat/>
    <w:rPr>
      <w:rFonts w:ascii="Arial" w:hAnsi="Arial" w:eastAsia="Arial" w:cs="Arial"/>
      <w:i/>
      <w:iCs/>
      <w:sz w:val="22"/>
      <w:szCs w:val="22"/>
    </w:rPr>
  </w:style>
  <w:style w:type="character" w:styleId="1015" w:customStyle="1">
    <w:name w:val="Heading 9 Char"/>
    <w:link w:val="963"/>
    <w:uiPriority w:val="9"/>
    <w:qFormat/>
    <w:rPr>
      <w:rFonts w:ascii="Arial" w:hAnsi="Arial" w:eastAsia="Arial" w:cs="Arial"/>
      <w:i/>
      <w:iCs/>
      <w:sz w:val="21"/>
      <w:szCs w:val="21"/>
    </w:rPr>
  </w:style>
  <w:style w:type="paragraph" w:styleId="1016">
    <w:name w:val="No Spacing"/>
    <w:uiPriority w:val="1"/>
    <w:qFormat/>
    <w:pPr>
      <w:spacing w:before="0" w:after="0" w:line="240" w:lineRule="auto"/>
    </w:pPr>
    <w:rPr>
      <w:rFonts w:hint="default" w:ascii="Times New Roman" w:hAnsi="Times New Roman" w:eastAsia="宋体" w:cs="Times New Roman"/>
    </w:rPr>
  </w:style>
  <w:style w:type="character" w:styleId="1017" w:customStyle="1">
    <w:name w:val="Title Char"/>
    <w:link w:val="995"/>
    <w:uiPriority w:val="10"/>
    <w:qFormat/>
    <w:rPr>
      <w:sz w:val="48"/>
      <w:szCs w:val="48"/>
    </w:rPr>
  </w:style>
  <w:style w:type="character" w:styleId="1018" w:customStyle="1">
    <w:name w:val="Subtitle Char"/>
    <w:link w:val="985"/>
    <w:uiPriority w:val="11"/>
    <w:qFormat/>
    <w:rPr>
      <w:sz w:val="24"/>
      <w:szCs w:val="24"/>
    </w:rPr>
  </w:style>
  <w:style w:type="paragraph" w:styleId="1019">
    <w:name w:val="Quote"/>
    <w:basedOn w:val="954"/>
    <w:next w:val="954"/>
    <w:link w:val="1020"/>
    <w:uiPriority w:val="29"/>
    <w:qFormat/>
    <w:pPr>
      <w:ind w:left="720" w:right="720"/>
    </w:pPr>
    <w:rPr>
      <w:i/>
    </w:rPr>
  </w:style>
  <w:style w:type="character" w:styleId="1020" w:customStyle="1">
    <w:name w:val="Quote Char"/>
    <w:link w:val="1019"/>
    <w:uiPriority w:val="29"/>
    <w:qFormat/>
    <w:rPr>
      <w:i/>
    </w:rPr>
  </w:style>
  <w:style w:type="paragraph" w:styleId="1021">
    <w:name w:val="Intense Quote"/>
    <w:basedOn w:val="954"/>
    <w:next w:val="954"/>
    <w:link w:val="10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Intense Quote Char"/>
    <w:link w:val="1021"/>
    <w:uiPriority w:val="30"/>
    <w:qFormat/>
    <w:rPr>
      <w:i/>
    </w:rPr>
  </w:style>
  <w:style w:type="character" w:styleId="1023" w:customStyle="1">
    <w:name w:val="Header Char"/>
    <w:link w:val="982"/>
    <w:uiPriority w:val="99"/>
    <w:qFormat/>
  </w:style>
  <w:style w:type="character" w:styleId="1024" w:customStyle="1">
    <w:name w:val="Footer Char"/>
    <w:link w:val="980"/>
    <w:uiPriority w:val="99"/>
    <w:qFormat/>
  </w:style>
  <w:style w:type="character" w:styleId="1025" w:customStyle="1">
    <w:name w:val="Caption Char"/>
    <w:link w:val="980"/>
    <w:uiPriority w:val="99"/>
    <w:qFormat/>
  </w:style>
  <w:style w:type="table" w:styleId="10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1" w:customStyle="1">
    <w:name w:val="Footnote Text Char"/>
    <w:link w:val="987"/>
    <w:uiPriority w:val="99"/>
    <w:qFormat/>
    <w:rPr>
      <w:sz w:val="18"/>
    </w:rPr>
  </w:style>
  <w:style w:type="character" w:styleId="1152" w:customStyle="1">
    <w:name w:val="Endnote Text Char"/>
    <w:link w:val="979"/>
    <w:uiPriority w:val="99"/>
    <w:qFormat/>
    <w:rPr>
      <w:sz w:val="20"/>
    </w:rPr>
  </w:style>
  <w:style w:type="paragraph" w:styleId="1153" w:customStyle="1">
    <w:name w:val="TOC Heading"/>
    <w:uiPriority w:val="39"/>
    <w:unhideWhenUsed/>
    <w:qFormat/>
    <w:rPr>
      <w:rFonts w:hint="default" w:ascii="Times New Roman" w:hAnsi="Times New Roman" w:eastAsia="宋体" w:cs="Times New Roman"/>
    </w:rPr>
  </w:style>
  <w:style w:type="paragraph" w:styleId="1154" w:customStyle="1">
    <w:name w:val="标题 11"/>
    <w:basedOn w:val="954"/>
    <w:next w:val="954"/>
    <w:link w:val="1162"/>
    <w:uiPriority w:val="9"/>
    <w:qFormat/>
    <w:pPr>
      <w:jc w:val="center"/>
      <w:keepNext/>
      <w:outlineLvl w:val="0"/>
    </w:pPr>
    <w:rPr>
      <w:rFonts w:ascii="楷体_GB2312" w:eastAsia="楷体_GB2312"/>
      <w:b/>
      <w:sz w:val="28"/>
    </w:rPr>
  </w:style>
  <w:style w:type="paragraph" w:styleId="1155" w:customStyle="1">
    <w:name w:val="标题 21"/>
    <w:basedOn w:val="954"/>
    <w:next w:val="954"/>
    <w:link w:val="1163"/>
    <w:uiPriority w:val="0"/>
    <w:qFormat/>
    <w:pPr>
      <w:jc w:val="center"/>
      <w:keepNext/>
      <w:outlineLvl w:val="1"/>
    </w:pPr>
    <w:rPr>
      <w:rFonts w:ascii="楷体_GB2312" w:eastAsia="楷体_GB2312"/>
      <w:b/>
      <w:bCs/>
      <w:sz w:val="18"/>
    </w:rPr>
  </w:style>
  <w:style w:type="paragraph" w:styleId="1156" w:customStyle="1">
    <w:name w:val="标题 31"/>
    <w:basedOn w:val="954"/>
    <w:next w:val="1157"/>
    <w:link w:val="1164"/>
    <w:uiPriority w:val="9"/>
    <w:qFormat/>
    <w:pPr>
      <w:jc w:val="center"/>
      <w:keepNext/>
      <w:outlineLvl w:val="2"/>
    </w:pPr>
    <w:rPr>
      <w:rFonts w:eastAsia="楷体_GB2312"/>
      <w:b/>
      <w:bCs/>
      <w:sz w:val="15"/>
    </w:rPr>
  </w:style>
  <w:style w:type="paragraph" w:styleId="1157" w:customStyle="1">
    <w:name w:val="正文缩进1"/>
    <w:basedOn w:val="954"/>
    <w:link w:val="1165"/>
    <w:uiPriority w:val="0"/>
    <w:qFormat/>
    <w:pPr>
      <w:ind w:firstLine="420"/>
    </w:pPr>
    <w:rPr>
      <w:sz w:val="20"/>
    </w:rPr>
  </w:style>
  <w:style w:type="paragraph" w:styleId="1158" w:customStyle="1">
    <w:name w:val="标题 41"/>
    <w:basedOn w:val="954"/>
    <w:next w:val="954"/>
    <w:link w:val="1166"/>
    <w:uiPriority w:val="9"/>
    <w:qFormat/>
    <w:pPr>
      <w:jc w:val="center"/>
      <w:keepNext/>
      <w:outlineLvl w:val="3"/>
    </w:pPr>
    <w:rPr>
      <w:rFonts w:eastAsia="楷体_GB2312"/>
      <w:b/>
      <w:bCs/>
      <w:sz w:val="13"/>
    </w:rPr>
  </w:style>
  <w:style w:type="paragraph" w:styleId="1159" w:customStyle="1">
    <w:name w:val="标题 51"/>
    <w:basedOn w:val="954"/>
    <w:next w:val="954"/>
    <w:link w:val="1167"/>
    <w:uiPriority w:val="0"/>
    <w:qFormat/>
    <w:pPr>
      <w:numPr>
        <w:ilvl w:val="0"/>
        <w:numId w:val="2"/>
      </w:numPr>
      <w:keepNext/>
      <w:tabs>
        <w:tab w:val="left" w:pos="360" w:leader="none"/>
      </w:tabs>
      <w:outlineLvl w:val="4"/>
    </w:pPr>
    <w:rPr>
      <w:rFonts w:ascii="楷体_GB2312" w:eastAsia="楷体_GB2312"/>
      <w:bCs/>
      <w:sz w:val="28"/>
    </w:rPr>
  </w:style>
  <w:style w:type="character" w:styleId="1160" w:customStyle="1">
    <w:name w:val="默认段落字体1"/>
    <w:link w:val="954"/>
    <w:uiPriority w:val="1"/>
    <w:unhideWhenUsed/>
    <w:qFormat/>
  </w:style>
  <w:style w:type="table" w:styleId="1161" w:customStyle="1">
    <w:name w:val="普通表格1"/>
    <w:uiPriority w:val="99"/>
    <w:unhideWhenUsed/>
    <w:qFormat/>
    <w:tblPr/>
  </w:style>
  <w:style w:type="character" w:styleId="1162" w:customStyle="1">
    <w:name w:val="标题 1 字符"/>
    <w:link w:val="1154"/>
    <w:uiPriority w:val="9"/>
    <w:qFormat/>
    <w:rPr>
      <w:rFonts w:ascii="楷体_GB2312" w:hAnsi="Times New Roman" w:eastAsia="楷体_GB2312" w:cs="Times New Roman"/>
      <w:b/>
      <w:sz w:val="28"/>
      <w:szCs w:val="20"/>
    </w:rPr>
  </w:style>
  <w:style w:type="character" w:styleId="1163" w:customStyle="1">
    <w:name w:val="标题 2 字符"/>
    <w:link w:val="1155"/>
    <w:uiPriority w:val="0"/>
    <w:qFormat/>
    <w:rPr>
      <w:rFonts w:ascii="楷体_GB2312" w:hAnsi="Times New Roman" w:eastAsia="楷体_GB2312" w:cs="Times New Roman"/>
      <w:b/>
      <w:bCs/>
      <w:sz w:val="18"/>
      <w:szCs w:val="20"/>
    </w:rPr>
  </w:style>
  <w:style w:type="character" w:styleId="1164" w:customStyle="1">
    <w:name w:val="标题 3 字符"/>
    <w:link w:val="1156"/>
    <w:uiPriority w:val="9"/>
    <w:qFormat/>
    <w:rPr>
      <w:rFonts w:ascii="Times New Roman" w:hAnsi="Times New Roman" w:eastAsia="楷体_GB2312" w:cs="Times New Roman"/>
      <w:b/>
      <w:bCs/>
      <w:sz w:val="15"/>
      <w:szCs w:val="20"/>
    </w:rPr>
  </w:style>
  <w:style w:type="character" w:styleId="1165" w:customStyle="1">
    <w:name w:val="正文缩进 字符"/>
    <w:link w:val="1157"/>
    <w:uiPriority w:val="0"/>
    <w:qFormat/>
    <w:rPr>
      <w:rFonts w:ascii="Times New Roman" w:hAnsi="Times New Roman" w:eastAsia="宋体" w:cs="Times New Roman"/>
      <w:szCs w:val="20"/>
    </w:rPr>
  </w:style>
  <w:style w:type="character" w:styleId="1166" w:customStyle="1">
    <w:name w:val="标题 4 字符"/>
    <w:link w:val="1158"/>
    <w:uiPriority w:val="9"/>
    <w:qFormat/>
    <w:rPr>
      <w:rFonts w:ascii="Times New Roman" w:hAnsi="Times New Roman" w:eastAsia="楷体_GB2312" w:cs="Times New Roman"/>
      <w:b/>
      <w:bCs/>
      <w:sz w:val="13"/>
      <w:szCs w:val="20"/>
    </w:rPr>
  </w:style>
  <w:style w:type="character" w:styleId="1167" w:customStyle="1">
    <w:name w:val="标题 5 字符"/>
    <w:link w:val="1159"/>
    <w:uiPriority w:val="0"/>
    <w:qFormat/>
    <w:rPr>
      <w:rFonts w:ascii="楷体_GB2312" w:hAnsi="Times New Roman" w:eastAsia="楷体_GB2312"/>
      <w:bCs/>
      <w:sz w:val="28"/>
    </w:rPr>
  </w:style>
  <w:style w:type="paragraph" w:styleId="1168" w:customStyle="1">
    <w:name w:val="文档结构图1"/>
    <w:basedOn w:val="954"/>
    <w:link w:val="1169"/>
    <w:uiPriority w:val="0"/>
    <w:semiHidden/>
    <w:qFormat/>
    <w:pPr>
      <w:shd w:val="clear" w:color="auto" w:fill="000080"/>
    </w:pPr>
    <w:rPr>
      <w:sz w:val="20"/>
    </w:rPr>
  </w:style>
  <w:style w:type="character" w:styleId="1169" w:customStyle="1">
    <w:name w:val="文档结构图 字符"/>
    <w:link w:val="1168"/>
    <w:uiPriority w:val="0"/>
    <w:semiHidden/>
    <w:qFormat/>
    <w:rPr>
      <w:rFonts w:ascii="Times New Roman" w:hAnsi="Times New Roman" w:eastAsia="宋体" w:cs="Times New Roman"/>
      <w:szCs w:val="20"/>
      <w:shd w:val="clear" w:color="auto" w:fill="000080"/>
    </w:rPr>
  </w:style>
  <w:style w:type="paragraph" w:styleId="1170" w:customStyle="1">
    <w:name w:val="批注文字1"/>
    <w:basedOn w:val="954"/>
    <w:link w:val="1171"/>
    <w:uiPriority w:val="99"/>
    <w:qFormat/>
    <w:pPr>
      <w:jc w:val="left"/>
    </w:pPr>
    <w:rPr>
      <w:sz w:val="20"/>
    </w:rPr>
  </w:style>
  <w:style w:type="character" w:styleId="1171" w:customStyle="1">
    <w:name w:val="批注文字 字符"/>
    <w:link w:val="1170"/>
    <w:uiPriority w:val="99"/>
    <w:qFormat/>
    <w:rPr>
      <w:rFonts w:ascii="Times New Roman" w:hAnsi="Times New Roman" w:eastAsia="宋体" w:cs="Times New Roman"/>
      <w:sz w:val="20"/>
      <w:szCs w:val="20"/>
    </w:rPr>
  </w:style>
  <w:style w:type="paragraph" w:styleId="1172" w:customStyle="1">
    <w:name w:val="称呼1"/>
    <w:basedOn w:val="954"/>
    <w:next w:val="954"/>
    <w:link w:val="1173"/>
    <w:uiPriority w:val="0"/>
    <w:qFormat/>
  </w:style>
  <w:style w:type="character" w:styleId="1173" w:customStyle="1">
    <w:name w:val="称呼 字符"/>
    <w:link w:val="1172"/>
    <w:uiPriority w:val="0"/>
    <w:qFormat/>
    <w:rPr>
      <w:sz w:val="21"/>
    </w:rPr>
  </w:style>
  <w:style w:type="paragraph" w:styleId="1174" w:customStyle="1">
    <w:name w:val="正文文本2"/>
    <w:basedOn w:val="954"/>
    <w:next w:val="1175"/>
    <w:link w:val="1176"/>
    <w:uiPriority w:val="0"/>
    <w:qFormat/>
    <w:rPr>
      <w:rFonts w:ascii="华文中宋" w:eastAsia="华文中宋"/>
      <w:bCs/>
      <w:sz w:val="28"/>
    </w:rPr>
  </w:style>
  <w:style w:type="paragraph" w:styleId="1175" w:customStyle="1">
    <w:name w:val="列表2"/>
    <w:basedOn w:val="954"/>
    <w:uiPriority w:val="0"/>
    <w:qFormat/>
    <w:pPr>
      <w:numPr>
        <w:ilvl w:val="0"/>
        <w:numId w:val="3"/>
      </w:numPr>
      <w:spacing w:after="20" w:line="288" w:lineRule="auto"/>
    </w:pPr>
    <w:rPr>
      <w:szCs w:val="20"/>
      <w:lang w:val="en-GB"/>
    </w:rPr>
  </w:style>
  <w:style w:type="character" w:styleId="1176" w:customStyle="1">
    <w:name w:val="正文文本 字符"/>
    <w:link w:val="1174"/>
    <w:uiPriority w:val="0"/>
    <w:qFormat/>
    <w:rPr>
      <w:rFonts w:ascii="华文中宋" w:hAnsi="Times New Roman" w:eastAsia="华文中宋" w:cs="Times New Roman"/>
      <w:bCs/>
      <w:sz w:val="28"/>
      <w:szCs w:val="20"/>
    </w:rPr>
  </w:style>
  <w:style w:type="paragraph" w:styleId="1177" w:customStyle="1">
    <w:name w:val="正文文本缩进1"/>
    <w:basedOn w:val="954"/>
    <w:next w:val="1178"/>
    <w:link w:val="1179"/>
    <w:uiPriority w:val="0"/>
    <w:qFormat/>
    <w:pPr>
      <w:ind w:firstLine="576"/>
    </w:pPr>
    <w:rPr>
      <w:b/>
      <w:sz w:val="30"/>
    </w:rPr>
  </w:style>
  <w:style w:type="paragraph" w:styleId="1178" w:customStyle="1">
    <w:name w:val="寄信人地址1"/>
    <w:basedOn w:val="954"/>
    <w:uiPriority w:val="0"/>
    <w:qFormat/>
    <w:rPr>
      <w:rFonts w:ascii="Arial" w:hAnsi="Arial"/>
    </w:rPr>
  </w:style>
  <w:style w:type="character" w:styleId="1179" w:customStyle="1">
    <w:name w:val="正文文本缩进 字符"/>
    <w:link w:val="1177"/>
    <w:uiPriority w:val="0"/>
    <w:qFormat/>
    <w:rPr>
      <w:rFonts w:ascii="Times New Roman" w:hAnsi="Times New Roman" w:eastAsia="宋体" w:cs="Times New Roman"/>
      <w:b/>
      <w:sz w:val="30"/>
      <w:szCs w:val="20"/>
    </w:rPr>
  </w:style>
  <w:style w:type="paragraph" w:styleId="1180" w:customStyle="1">
    <w:name w:val="文本块1"/>
    <w:basedOn w:val="954"/>
    <w:uiPriority w:val="0"/>
    <w:qFormat/>
    <w:pPr>
      <w:ind w:left="420" w:right="33"/>
      <w:jc w:val="left"/>
    </w:pPr>
    <w:rPr>
      <w:sz w:val="24"/>
      <w:szCs w:val="20"/>
    </w:rPr>
  </w:style>
  <w:style w:type="paragraph" w:styleId="1181" w:customStyle="1">
    <w:name w:val="索引 41"/>
    <w:basedOn w:val="954"/>
    <w:next w:val="954"/>
    <w:uiPriority w:val="0"/>
    <w:qFormat/>
    <w:pPr>
      <w:ind w:left="600"/>
    </w:pPr>
    <w:rPr>
      <w:szCs w:val="20"/>
    </w:rPr>
  </w:style>
  <w:style w:type="paragraph" w:styleId="1182" w:customStyle="1">
    <w:name w:val="纯文本1"/>
    <w:basedOn w:val="954"/>
    <w:link w:val="1183"/>
    <w:uiPriority w:val="0"/>
    <w:qFormat/>
    <w:rPr>
      <w:rFonts w:ascii="宋体" w:hAnsi="Courier New"/>
      <w:sz w:val="20"/>
    </w:rPr>
  </w:style>
  <w:style w:type="character" w:styleId="1183" w:customStyle="1">
    <w:name w:val="纯文本 字符"/>
    <w:link w:val="1182"/>
    <w:uiPriority w:val="0"/>
    <w:qFormat/>
    <w:rPr>
      <w:rFonts w:ascii="宋体" w:hAnsi="Courier New"/>
    </w:rPr>
  </w:style>
  <w:style w:type="paragraph" w:styleId="1184" w:customStyle="1">
    <w:name w:val="日期1"/>
    <w:basedOn w:val="954"/>
    <w:next w:val="954"/>
    <w:link w:val="1185"/>
    <w:uiPriority w:val="0"/>
    <w:qFormat/>
    <w:rPr>
      <w:rFonts w:eastAsia="黑体"/>
      <w:b/>
      <w:sz w:val="36"/>
    </w:rPr>
  </w:style>
  <w:style w:type="character" w:styleId="1185" w:customStyle="1">
    <w:name w:val="日期 字符"/>
    <w:link w:val="1184"/>
    <w:uiPriority w:val="0"/>
    <w:qFormat/>
    <w:rPr>
      <w:rFonts w:ascii="Times New Roman" w:hAnsi="Times New Roman" w:eastAsia="黑体" w:cs="Times New Roman"/>
      <w:b/>
      <w:sz w:val="36"/>
      <w:szCs w:val="20"/>
    </w:rPr>
  </w:style>
  <w:style w:type="paragraph" w:styleId="1186" w:customStyle="1">
    <w:name w:val="正文文本缩进 21"/>
    <w:basedOn w:val="954"/>
    <w:link w:val="1187"/>
    <w:uiPriority w:val="0"/>
    <w:qFormat/>
    <w:pPr>
      <w:ind w:left="900"/>
    </w:pPr>
    <w:rPr>
      <w:rFonts w:ascii="楷体_GB2312" w:eastAsia="楷体_GB2312"/>
      <w:b/>
      <w:sz w:val="28"/>
    </w:rPr>
  </w:style>
  <w:style w:type="character" w:styleId="1187" w:customStyle="1">
    <w:name w:val="正文文本缩进 2 字符"/>
    <w:link w:val="1186"/>
    <w:uiPriority w:val="0"/>
    <w:qFormat/>
    <w:rPr>
      <w:rFonts w:ascii="楷体_GB2312" w:hAnsi="Times New Roman" w:eastAsia="楷体_GB2312" w:cs="Times New Roman"/>
      <w:b/>
      <w:sz w:val="28"/>
      <w:szCs w:val="20"/>
    </w:rPr>
  </w:style>
  <w:style w:type="paragraph" w:styleId="1188" w:customStyle="1">
    <w:name w:val="批注框文本1"/>
    <w:basedOn w:val="954"/>
    <w:link w:val="1189"/>
    <w:uiPriority w:val="99"/>
    <w:unhideWhenUsed/>
    <w:qFormat/>
    <w:rPr>
      <w:rFonts w:ascii="Calibri" w:hAnsi="Calibri"/>
      <w:sz w:val="18"/>
      <w:szCs w:val="18"/>
    </w:rPr>
  </w:style>
  <w:style w:type="character" w:styleId="1189" w:customStyle="1">
    <w:name w:val="批注框文本 字符"/>
    <w:link w:val="1188"/>
    <w:uiPriority w:val="99"/>
    <w:qFormat/>
    <w:rPr>
      <w:rFonts w:ascii="Calibri" w:hAnsi="Calibri" w:eastAsia="宋体" w:cs="Times New Roman"/>
      <w:sz w:val="18"/>
      <w:szCs w:val="18"/>
    </w:rPr>
  </w:style>
  <w:style w:type="paragraph" w:styleId="1190" w:customStyle="1">
    <w:name w:val="页脚1"/>
    <w:basedOn w:val="954"/>
    <w:next w:val="981"/>
    <w:link w:val="1191"/>
    <w:uiPriority w:val="99"/>
    <w:qFormat/>
    <w:pPr>
      <w:jc w:val="left"/>
      <w:tabs>
        <w:tab w:val="center" w:pos="4153" w:leader="none"/>
        <w:tab w:val="right" w:pos="8306" w:leader="none"/>
      </w:tabs>
    </w:pPr>
    <w:rPr>
      <w:sz w:val="18"/>
    </w:rPr>
  </w:style>
  <w:style w:type="character" w:styleId="1191" w:customStyle="1">
    <w:name w:val="页脚 字符"/>
    <w:link w:val="1190"/>
    <w:uiPriority w:val="99"/>
    <w:qFormat/>
    <w:rPr>
      <w:rFonts w:ascii="Times New Roman" w:hAnsi="Times New Roman" w:eastAsia="宋体" w:cs="Times New Roman"/>
      <w:sz w:val="18"/>
      <w:szCs w:val="20"/>
    </w:rPr>
  </w:style>
  <w:style w:type="paragraph" w:styleId="1192" w:customStyle="1">
    <w:name w:val="页眉1"/>
    <w:basedOn w:val="954"/>
    <w:link w:val="1193"/>
    <w:uiPriority w:val="0"/>
    <w:qFormat/>
    <w:pPr>
      <w:jc w:val="center"/>
      <w:tabs>
        <w:tab w:val="center" w:pos="4153" w:leader="none"/>
        <w:tab w:val="right" w:pos="8306" w:leader="none"/>
      </w:tabs>
      <w:pBdr>
        <w:bottom w:val="single" w:color="000000" w:sz="6" w:space="1"/>
      </w:pBdr>
    </w:pPr>
    <w:rPr>
      <w:sz w:val="18"/>
    </w:rPr>
  </w:style>
  <w:style w:type="character" w:styleId="1193" w:customStyle="1">
    <w:name w:val="页眉 字符"/>
    <w:link w:val="1192"/>
    <w:uiPriority w:val="0"/>
    <w:qFormat/>
    <w:rPr>
      <w:rFonts w:ascii="Times New Roman" w:hAnsi="Times New Roman" w:eastAsia="宋体" w:cs="Times New Roman"/>
      <w:sz w:val="18"/>
      <w:szCs w:val="20"/>
    </w:rPr>
  </w:style>
  <w:style w:type="paragraph" w:styleId="1194" w:customStyle="1">
    <w:name w:val="正文文本缩进 31"/>
    <w:basedOn w:val="954"/>
    <w:link w:val="1195"/>
    <w:uiPriority w:val="0"/>
    <w:qFormat/>
    <w:pPr>
      <w:ind w:left="359" w:firstLine="359"/>
    </w:pPr>
    <w:rPr>
      <w:sz w:val="20"/>
    </w:rPr>
  </w:style>
  <w:style w:type="character" w:styleId="1195" w:customStyle="1">
    <w:name w:val="正文文本缩进 3 字符"/>
    <w:link w:val="1194"/>
    <w:uiPriority w:val="0"/>
    <w:qFormat/>
    <w:rPr>
      <w:rFonts w:ascii="Times New Roman" w:hAnsi="Times New Roman" w:eastAsia="宋体" w:cs="Times New Roman"/>
      <w:szCs w:val="20"/>
    </w:rPr>
  </w:style>
  <w:style w:type="paragraph" w:styleId="1196" w:customStyle="1">
    <w:name w:val="正文文本 21"/>
    <w:basedOn w:val="954"/>
    <w:link w:val="1197"/>
    <w:uiPriority w:val="0"/>
    <w:qFormat/>
    <w:pPr>
      <w:spacing w:after="120" w:line="480" w:lineRule="auto"/>
    </w:pPr>
    <w:rPr>
      <w:sz w:val="20"/>
    </w:rPr>
  </w:style>
  <w:style w:type="character" w:styleId="1197" w:customStyle="1">
    <w:name w:val="正文文本 2 字符"/>
    <w:link w:val="1196"/>
    <w:uiPriority w:val="0"/>
    <w:qFormat/>
    <w:rPr>
      <w:rFonts w:ascii="Times New Roman" w:hAnsi="Times New Roman" w:eastAsia="宋体" w:cs="Times New Roman"/>
      <w:szCs w:val="20"/>
    </w:rPr>
  </w:style>
  <w:style w:type="paragraph" w:styleId="1198" w:customStyle="1">
    <w:name w:val="普通(网站)1"/>
    <w:basedOn w:val="954"/>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1199" w:customStyle="1">
    <w:name w:val="标题1"/>
    <w:basedOn w:val="954"/>
    <w:next w:val="954"/>
    <w:uiPriority w:val="0"/>
    <w:qFormat/>
    <w:pPr>
      <w:jc w:val="center"/>
      <w:spacing w:before="240" w:after="60"/>
      <w:outlineLvl w:val="0"/>
    </w:pPr>
    <w:rPr>
      <w:rFonts w:ascii="Cambria" w:hAnsi="Cambria"/>
      <w:b/>
      <w:bCs/>
      <w:sz w:val="32"/>
      <w:szCs w:val="32"/>
    </w:rPr>
  </w:style>
  <w:style w:type="paragraph" w:styleId="1200" w:customStyle="1">
    <w:name w:val="批注主题1"/>
    <w:basedOn w:val="1170"/>
    <w:next w:val="1170"/>
    <w:link w:val="1201"/>
    <w:uiPriority w:val="99"/>
    <w:unhideWhenUsed/>
    <w:qFormat/>
    <w:rPr>
      <w:b/>
      <w:bCs/>
    </w:rPr>
  </w:style>
  <w:style w:type="character" w:styleId="1201" w:customStyle="1">
    <w:name w:val="批注主题 字符"/>
    <w:link w:val="1200"/>
    <w:uiPriority w:val="99"/>
    <w:qFormat/>
    <w:rPr>
      <w:rFonts w:ascii="Times New Roman" w:hAnsi="Times New Roman" w:eastAsia="宋体" w:cs="Times New Roman"/>
      <w:b/>
      <w:bCs/>
      <w:sz w:val="20"/>
      <w:szCs w:val="20"/>
    </w:rPr>
  </w:style>
  <w:style w:type="paragraph" w:styleId="1202" w:customStyle="1">
    <w:name w:val="正文首行缩进1"/>
    <w:basedOn w:val="1174"/>
    <w:link w:val="1203"/>
    <w:uiPriority w:val="99"/>
    <w:unhideWhenUsed/>
    <w:qFormat/>
    <w:pPr>
      <w:ind w:firstLine="420"/>
      <w:spacing w:after="120"/>
    </w:pPr>
    <w:rPr>
      <w:rFonts w:ascii="Times New Roman" w:hAnsi="Calibri" w:eastAsia="宋体"/>
      <w:bCs w:val="0"/>
      <w:sz w:val="20"/>
    </w:rPr>
  </w:style>
  <w:style w:type="character" w:styleId="1203" w:customStyle="1">
    <w:name w:val="正文文本首行缩进 字符"/>
    <w:link w:val="1202"/>
    <w:uiPriority w:val="99"/>
    <w:qFormat/>
    <w:rPr>
      <w:rFonts w:ascii="Times New Roman" w:hAnsi="Calibri" w:eastAsia="宋体" w:cs="Times New Roman"/>
      <w:szCs w:val="20"/>
    </w:rPr>
  </w:style>
  <w:style w:type="paragraph" w:styleId="1204" w:customStyle="1">
    <w:name w:val="正文首行缩进 21"/>
    <w:basedOn w:val="1177"/>
    <w:next w:val="954"/>
    <w:uiPriority w:val="0"/>
    <w:qFormat/>
    <w:pPr>
      <w:ind w:left="420" w:firstLine="200"/>
      <w:spacing w:after="120" w:line="420" w:lineRule="exact"/>
      <w:widowControl w:val="off"/>
    </w:pPr>
    <w:rPr>
      <w:rFonts w:ascii="Calibri" w:eastAsia="宋体"/>
      <w:sz w:val="24"/>
      <w:szCs w:val="24"/>
    </w:rPr>
  </w:style>
  <w:style w:type="table" w:styleId="1205" w:customStyle="1">
    <w:name w:val="网格型1"/>
    <w:basedOn w:val="1161"/>
    <w:uiPriority w:val="0"/>
    <w:qFormat/>
    <w:pPr>
      <w:jc w:val="both"/>
      <w:widowControl w:val="off"/>
    </w:pPr>
    <w:tblPr/>
  </w:style>
  <w:style w:type="character" w:styleId="1206" w:customStyle="1">
    <w:name w:val="要点1"/>
    <w:link w:val="954"/>
    <w:uiPriority w:val="22"/>
    <w:qFormat/>
    <w:rPr>
      <w:b/>
      <w:bCs/>
    </w:rPr>
  </w:style>
  <w:style w:type="character" w:styleId="1207" w:customStyle="1">
    <w:name w:val="页码1"/>
    <w:link w:val="954"/>
    <w:uiPriority w:val="0"/>
    <w:qFormat/>
  </w:style>
  <w:style w:type="character" w:styleId="1208" w:customStyle="1">
    <w:name w:val="已访问的超链接1"/>
    <w:link w:val="954"/>
    <w:uiPriority w:val="0"/>
    <w:qFormat/>
    <w:rPr>
      <w:color w:val="000000"/>
      <w:u w:val="none"/>
    </w:rPr>
  </w:style>
  <w:style w:type="character" w:styleId="1209" w:customStyle="1">
    <w:name w:val="强调1"/>
    <w:link w:val="954"/>
    <w:uiPriority w:val="20"/>
    <w:qFormat/>
    <w:rPr>
      <w:b/>
      <w:iCs/>
    </w:rPr>
  </w:style>
  <w:style w:type="character" w:styleId="1210" w:customStyle="1">
    <w:name w:val="HTML 定义1"/>
    <w:link w:val="954"/>
    <w:uiPriority w:val="99"/>
    <w:unhideWhenUsed/>
    <w:qFormat/>
    <w:rPr>
      <w:iCs/>
    </w:rPr>
  </w:style>
  <w:style w:type="character" w:styleId="1211" w:customStyle="1">
    <w:name w:val="HTML 打字机1"/>
    <w:link w:val="954"/>
    <w:uiPriority w:val="0"/>
    <w:qFormat/>
    <w:rPr>
      <w:rFonts w:ascii="宋体" w:hAnsi="宋体" w:eastAsia="宋体" w:cs="宋体"/>
      <w:sz w:val="24"/>
      <w:szCs w:val="24"/>
    </w:rPr>
  </w:style>
  <w:style w:type="character" w:styleId="1212" w:customStyle="1">
    <w:name w:val="HTML 缩写1"/>
    <w:basedOn w:val="1160"/>
    <w:link w:val="954"/>
    <w:uiPriority w:val="99"/>
    <w:unhideWhenUsed/>
    <w:qFormat/>
  </w:style>
  <w:style w:type="character" w:styleId="1213" w:customStyle="1">
    <w:name w:val="HTML 变量1"/>
    <w:link w:val="954"/>
    <w:uiPriority w:val="99"/>
    <w:unhideWhenUsed/>
    <w:qFormat/>
    <w:rPr>
      <w:iCs/>
    </w:rPr>
  </w:style>
  <w:style w:type="character" w:styleId="1214" w:customStyle="1">
    <w:name w:val="超链接1"/>
    <w:link w:val="954"/>
    <w:uiPriority w:val="0"/>
    <w:unhideWhenUsed/>
    <w:qFormat/>
    <w:rPr>
      <w:rFonts w:ascii="Tahoma" w:hAnsi="Tahoma"/>
      <w:color w:val="0000ff"/>
      <w:sz w:val="24"/>
      <w:szCs w:val="20"/>
      <w:u w:val="single"/>
    </w:rPr>
  </w:style>
  <w:style w:type="character" w:styleId="1215" w:customStyle="1">
    <w:name w:val="HTML 代码1"/>
    <w:link w:val="954"/>
    <w:uiPriority w:val="99"/>
    <w:unhideWhenUsed/>
    <w:qFormat/>
    <w:rPr>
      <w:rFonts w:ascii="monospace" w:hAnsi="monospace" w:eastAsia="monospace" w:cs="monospace"/>
      <w:sz w:val="20"/>
      <w:szCs w:val="20"/>
      <w:vertAlign w:val="baseline"/>
    </w:rPr>
  </w:style>
  <w:style w:type="character" w:styleId="1216" w:customStyle="1">
    <w:name w:val="批注引用1"/>
    <w:link w:val="954"/>
    <w:uiPriority w:val="99"/>
    <w:qFormat/>
    <w:rPr>
      <w:sz w:val="21"/>
      <w:szCs w:val="21"/>
    </w:rPr>
  </w:style>
  <w:style w:type="character" w:styleId="1217" w:customStyle="1">
    <w:name w:val="HTML 引文1"/>
    <w:link w:val="954"/>
    <w:uiPriority w:val="99"/>
    <w:unhideWhenUsed/>
    <w:qFormat/>
    <w:rPr>
      <w:iCs/>
    </w:rPr>
  </w:style>
  <w:style w:type="character" w:styleId="1218" w:customStyle="1">
    <w:name w:val="HTML 键盘1"/>
    <w:link w:val="954"/>
    <w:uiPriority w:val="99"/>
    <w:unhideWhenUsed/>
    <w:qFormat/>
    <w:rPr>
      <w:rFonts w:ascii="monospace" w:hAnsi="monospace" w:eastAsia="monospace" w:cs="monospace"/>
      <w:sz w:val="20"/>
      <w:szCs w:val="20"/>
    </w:rPr>
  </w:style>
  <w:style w:type="character" w:styleId="1219" w:customStyle="1">
    <w:name w:val="HTML 样本1"/>
    <w:link w:val="954"/>
    <w:uiPriority w:val="99"/>
    <w:unhideWhenUsed/>
    <w:qFormat/>
    <w:rPr>
      <w:rFonts w:ascii="monospace" w:hAnsi="monospace" w:eastAsia="monospace" w:cs="monospace"/>
    </w:rPr>
  </w:style>
  <w:style w:type="paragraph" w:styleId="1220" w:customStyle="1">
    <w:name w:val="列表段落"/>
    <w:basedOn w:val="954"/>
    <w:link w:val="1221"/>
    <w:uiPriority w:val="0"/>
    <w:qFormat/>
    <w:pPr>
      <w:ind w:firstLine="420"/>
    </w:pPr>
    <w:rPr>
      <w:rFonts w:ascii="Calibri" w:hAnsi="Calibri"/>
      <w:sz w:val="20"/>
    </w:rPr>
  </w:style>
  <w:style w:type="character" w:styleId="1221" w:customStyle="1">
    <w:name w:val="列表段落 字符"/>
    <w:link w:val="1220"/>
    <w:uiPriority w:val="0"/>
    <w:qFormat/>
    <w:rPr>
      <w:rFonts w:ascii="Calibri" w:hAnsi="Calibri" w:eastAsia="宋体" w:cs="Times New Roman"/>
    </w:rPr>
  </w:style>
  <w:style w:type="character" w:styleId="1222" w:customStyle="1">
    <w:name w:val="prev"/>
    <w:basedOn w:val="1160"/>
    <w:link w:val="954"/>
    <w:uiPriority w:val="0"/>
    <w:qFormat/>
    <w:rPr>
      <w:color w:val="888888"/>
    </w:rPr>
  </w:style>
  <w:style w:type="character" w:styleId="1223" w:customStyle="1">
    <w:name w:val="qxdate"/>
    <w:basedOn w:val="1160"/>
    <w:link w:val="954"/>
    <w:uiPriority w:val="0"/>
    <w:qFormat/>
    <w:rPr>
      <w:color w:val="333333"/>
      <w:sz w:val="14"/>
      <w:szCs w:val="14"/>
    </w:rPr>
  </w:style>
  <w:style w:type="character" w:styleId="1224" w:customStyle="1">
    <w:name w:val="font101"/>
    <w:link w:val="954"/>
    <w:uiPriority w:val="0"/>
    <w:qFormat/>
    <w:rPr>
      <w:rFonts w:ascii="楷体" w:hAnsi="楷体" w:eastAsia="楷体" w:cs="楷体"/>
      <w:color w:val="000000"/>
      <w:sz w:val="20"/>
      <w:szCs w:val="20"/>
      <w:u w:val="none"/>
    </w:rPr>
  </w:style>
  <w:style w:type="character" w:styleId="1225" w:customStyle="1">
    <w:name w:val="文档-正文 Char"/>
    <w:link w:val="1226"/>
    <w:uiPriority w:val="0"/>
    <w:qFormat/>
    <w:rPr>
      <w:rFonts w:ascii="Arial" w:hAnsi="Arial" w:eastAsia="宋体" w:cs="Arial"/>
      <w:sz w:val="24"/>
    </w:rPr>
  </w:style>
  <w:style w:type="paragraph" w:styleId="1226" w:customStyle="1">
    <w:name w:val="文档-正文"/>
    <w:basedOn w:val="954"/>
    <w:link w:val="1225"/>
    <w:uiPriority w:val="0"/>
    <w:qFormat/>
    <w:pPr>
      <w:ind w:firstLine="200"/>
      <w:jc w:val="left"/>
      <w:spacing w:line="360" w:lineRule="auto"/>
      <w:widowControl/>
    </w:pPr>
    <w:rPr>
      <w:rFonts w:ascii="Arial" w:hAnsi="Arial"/>
      <w:sz w:val="24"/>
    </w:rPr>
  </w:style>
  <w:style w:type="character" w:styleId="1227" w:customStyle="1">
    <w:name w:val="NormalCharacter1"/>
    <w:link w:val="1228"/>
    <w:uiPriority w:val="0"/>
    <w:qFormat/>
  </w:style>
  <w:style w:type="paragraph" w:styleId="1228" w:customStyle="1">
    <w:name w:val="UserStyle_4"/>
    <w:basedOn w:val="954"/>
    <w:link w:val="1227"/>
    <w:uiPriority w:val="99"/>
    <w:qFormat/>
  </w:style>
  <w:style w:type="character" w:styleId="1229" w:customStyle="1">
    <w:name w:val="more6"/>
    <w:basedOn w:val="1160"/>
    <w:link w:val="954"/>
    <w:uiPriority w:val="0"/>
    <w:qFormat/>
  </w:style>
  <w:style w:type="character" w:styleId="1230" w:customStyle="1">
    <w:name w:val="正文文本 Char"/>
    <w:link w:val="954"/>
    <w:uiPriority w:val="0"/>
    <w:qFormat/>
    <w:rPr>
      <w:rFonts w:ascii="Times New Roman" w:hAnsi="Times New Roman" w:eastAsia="宋体" w:cs="Times New Roman"/>
      <w:szCs w:val="20"/>
    </w:rPr>
  </w:style>
  <w:style w:type="character" w:styleId="1231" w:customStyle="1">
    <w:name w:val="表格 Char Char"/>
    <w:link w:val="1232"/>
    <w:uiPriority w:val="0"/>
    <w:qFormat/>
    <w:rPr>
      <w:rFonts w:ascii="宋体" w:hAnsi="宋体"/>
    </w:rPr>
  </w:style>
  <w:style w:type="paragraph" w:styleId="1232" w:customStyle="1">
    <w:name w:val="表格"/>
    <w:basedOn w:val="954"/>
    <w:link w:val="1231"/>
    <w:uiPriority w:val="0"/>
    <w:qFormat/>
    <w:pPr>
      <w:ind w:firstLine="42"/>
    </w:pPr>
    <w:rPr>
      <w:rFonts w:ascii="宋体" w:hAnsi="宋体"/>
      <w:sz w:val="20"/>
    </w:rPr>
  </w:style>
  <w:style w:type="character" w:styleId="1233" w:customStyle="1">
    <w:name w:val="displayarti"/>
    <w:basedOn w:val="1160"/>
    <w:link w:val="954"/>
    <w:uiPriority w:val="0"/>
    <w:qFormat/>
    <w:rPr>
      <w:color w:val="ffffff"/>
      <w:shd w:val="clear" w:color="auto" w:fill="a00000"/>
    </w:rPr>
  </w:style>
  <w:style w:type="character" w:styleId="1234" w:customStyle="1">
    <w:name w:val="gjfg"/>
    <w:basedOn w:val="1160"/>
    <w:link w:val="954"/>
    <w:uiPriority w:val="0"/>
    <w:qFormat/>
  </w:style>
  <w:style w:type="character" w:styleId="1235" w:customStyle="1">
    <w:name w:val="A2"/>
    <w:link w:val="954"/>
    <w:uiPriority w:val="99"/>
    <w:qFormat/>
    <w:rPr>
      <w:rFonts w:cs="Futura Book"/>
      <w:color w:val="000000"/>
      <w:sz w:val="18"/>
      <w:szCs w:val="18"/>
    </w:rPr>
  </w:style>
  <w:style w:type="character" w:styleId="1236" w:customStyle="1">
    <w:name w:val="标题3 Char"/>
    <w:link w:val="1237"/>
    <w:uiPriority w:val="0"/>
    <w:qFormat/>
    <w:rPr>
      <w:rFonts w:ascii="黑体" w:hAnsi="宋体" w:eastAsia="黑体"/>
      <w:b/>
      <w:sz w:val="24"/>
      <w:szCs w:val="22"/>
      <w:lang w:val="zh-CN"/>
    </w:rPr>
  </w:style>
  <w:style w:type="paragraph" w:styleId="1237" w:customStyle="1">
    <w:name w:val="标题3"/>
    <w:basedOn w:val="1220"/>
    <w:link w:val="1236"/>
    <w:uiPriority w:val="0"/>
    <w:qFormat/>
    <w:pPr>
      <w:numPr>
        <w:ilvl w:val="0"/>
        <w:numId w:val="4"/>
      </w:numPr>
      <w:ind w:firstLine="0"/>
      <w:spacing w:line="380" w:lineRule="exact"/>
    </w:pPr>
    <w:rPr>
      <w:rFonts w:ascii="黑体" w:hAnsi="宋体" w:eastAsia="黑体"/>
      <w:b/>
      <w:sz w:val="24"/>
      <w:szCs w:val="22"/>
      <w:lang w:val="zh-CN"/>
    </w:rPr>
  </w:style>
  <w:style w:type="character" w:styleId="1238" w:customStyle="1">
    <w:name w:val="font31"/>
    <w:link w:val="954"/>
    <w:uiPriority w:val="0"/>
    <w:qFormat/>
    <w:rPr>
      <w:rFonts w:hint="eastAsia" w:ascii="宋体" w:hAnsi="宋体" w:eastAsia="宋体" w:cs="宋体"/>
      <w:color w:val="000000"/>
      <w:sz w:val="20"/>
      <w:szCs w:val="20"/>
      <w:u w:val="none"/>
    </w:rPr>
  </w:style>
  <w:style w:type="character" w:styleId="1239" w:customStyle="1">
    <w:name w:val="纯文本 Char1"/>
    <w:link w:val="954"/>
    <w:uiPriority w:val="99"/>
    <w:qFormat/>
    <w:rPr>
      <w:rFonts w:ascii="宋体" w:hAnsi="Courier New" w:eastAsia="宋体" w:cs="Courier New"/>
      <w:szCs w:val="21"/>
    </w:rPr>
  </w:style>
  <w:style w:type="character" w:styleId="1240" w:customStyle="1">
    <w:name w:val="redfilefwwh"/>
    <w:basedOn w:val="1160"/>
    <w:link w:val="954"/>
    <w:uiPriority w:val="0"/>
    <w:qFormat/>
    <w:rPr>
      <w:color w:val="ba2636"/>
      <w:sz w:val="14"/>
      <w:szCs w:val="14"/>
    </w:rPr>
  </w:style>
  <w:style w:type="character" w:styleId="1241" w:customStyle="1">
    <w:name w:val="font81"/>
    <w:link w:val="954"/>
    <w:uiPriority w:val="0"/>
    <w:qFormat/>
    <w:rPr>
      <w:rFonts w:ascii="楷体" w:hAnsi="楷体" w:eastAsia="楷体" w:cs="楷体"/>
      <w:color w:val="000000"/>
      <w:sz w:val="20"/>
      <w:szCs w:val="20"/>
      <w:u w:val="none"/>
    </w:rPr>
  </w:style>
  <w:style w:type="character" w:styleId="1242" w:customStyle="1">
    <w:name w:val="font51"/>
    <w:link w:val="954"/>
    <w:uiPriority w:val="0"/>
    <w:qFormat/>
    <w:rPr>
      <w:rFonts w:hint="eastAsia" w:ascii="宋体" w:hAnsi="宋体" w:eastAsia="宋体" w:cs="宋体"/>
      <w:color w:val="000000"/>
      <w:sz w:val="20"/>
      <w:szCs w:val="20"/>
      <w:u w:val="none"/>
    </w:rPr>
  </w:style>
  <w:style w:type="character" w:styleId="1243" w:customStyle="1">
    <w:name w:val="正文非缩进 Char1"/>
    <w:link w:val="954"/>
    <w:uiPriority w:val="0"/>
    <w:qFormat/>
  </w:style>
  <w:style w:type="character" w:styleId="1244" w:customStyle="1">
    <w:name w:val="cfdate"/>
    <w:basedOn w:val="1160"/>
    <w:link w:val="954"/>
    <w:uiPriority w:val="0"/>
    <w:qFormat/>
    <w:rPr>
      <w:color w:val="333333"/>
      <w:sz w:val="14"/>
      <w:szCs w:val="14"/>
    </w:rPr>
  </w:style>
  <w:style w:type="character" w:styleId="1245" w:customStyle="1">
    <w:name w:val="正文首行缩进两字 Char"/>
    <w:link w:val="1246"/>
    <w:uiPriority w:val="0"/>
    <w:qFormat/>
    <w:rPr>
      <w:sz w:val="24"/>
      <w:szCs w:val="24"/>
      <w:lang w:val="en-US" w:eastAsia="zh-CN" w:bidi="ar-SA"/>
    </w:rPr>
  </w:style>
  <w:style w:type="paragraph" w:styleId="1246" w:customStyle="1">
    <w:name w:val="正文首行缩进两字"/>
    <w:link w:val="1245"/>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247" w:customStyle="1">
    <w:name w:val="next2"/>
    <w:basedOn w:val="1160"/>
    <w:link w:val="954"/>
    <w:uiPriority w:val="0"/>
    <w:qFormat/>
    <w:rPr>
      <w:color w:val="888888"/>
    </w:rPr>
  </w:style>
  <w:style w:type="character" w:styleId="1248" w:customStyle="1">
    <w:name w:val="批注文字 Char1"/>
    <w:link w:val="954"/>
    <w:uiPriority w:val="99"/>
    <w:qFormat/>
    <w:rPr>
      <w:rFonts w:ascii="Times New Roman" w:hAnsi="Times New Roman" w:eastAsia="宋体" w:cs="Times New Roman"/>
      <w:szCs w:val="20"/>
    </w:rPr>
  </w:style>
  <w:style w:type="character" w:styleId="1249" w:customStyle="1">
    <w:name w:val="tit12"/>
    <w:basedOn w:val="1160"/>
    <w:link w:val="954"/>
    <w:uiPriority w:val="0"/>
    <w:qFormat/>
    <w:rPr>
      <w:color w:val="db2200"/>
    </w:rPr>
  </w:style>
  <w:style w:type="character" w:styleId="1250" w:customStyle="1">
    <w:name w:val="next3"/>
    <w:basedOn w:val="1160"/>
    <w:link w:val="954"/>
    <w:uiPriority w:val="0"/>
    <w:qFormat/>
    <w:rPr>
      <w:rFonts w:hint="eastAsia" w:ascii="微软雅黑" w:hAnsi="微软雅黑" w:eastAsia="微软雅黑" w:cs="微软雅黑"/>
      <w:sz w:val="16"/>
      <w:szCs w:val="16"/>
    </w:rPr>
  </w:style>
  <w:style w:type="character" w:styleId="1251" w:customStyle="1">
    <w:name w:val="redfilenumber"/>
    <w:basedOn w:val="1160"/>
    <w:link w:val="954"/>
    <w:uiPriority w:val="0"/>
    <w:qFormat/>
    <w:rPr>
      <w:color w:val="ba2636"/>
      <w:sz w:val="14"/>
      <w:szCs w:val="14"/>
    </w:rPr>
  </w:style>
  <w:style w:type="character" w:styleId="1252" w:customStyle="1">
    <w:name w:val="prev1"/>
    <w:basedOn w:val="1160"/>
    <w:link w:val="954"/>
    <w:uiPriority w:val="0"/>
    <w:qFormat/>
    <w:rPr>
      <w:rFonts w:ascii="微软雅黑" w:hAnsi="微软雅黑" w:eastAsia="微软雅黑" w:cs="微软雅黑"/>
      <w:sz w:val="16"/>
      <w:szCs w:val="16"/>
    </w:rPr>
  </w:style>
  <w:style w:type="paragraph" w:styleId="1253" w:customStyle="1">
    <w:name w:val="Table Paragraph"/>
    <w:basedOn w:val="954"/>
    <w:uiPriority w:val="1"/>
    <w:qFormat/>
    <w:rPr>
      <w:rFonts w:ascii="宋体" w:hAnsi="宋体" w:cs="宋体"/>
      <w:szCs w:val="24"/>
      <w:lang w:val="zh-CN" w:bidi="zh-CN"/>
    </w:rPr>
  </w:style>
  <w:style w:type="paragraph" w:styleId="1254" w:customStyle="1">
    <w:name w:val="p0"/>
    <w:basedOn w:val="954"/>
    <w:uiPriority w:val="0"/>
    <w:qFormat/>
    <w:pPr>
      <w:widowControl/>
    </w:pPr>
    <w:rPr>
      <w:rFonts w:eastAsia="Arial Unicode MS"/>
      <w:szCs w:val="21"/>
    </w:rPr>
  </w:style>
  <w:style w:type="paragraph" w:styleId="1255" w:customStyle="1">
    <w:name w:val="xl52"/>
    <w:basedOn w:val="95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6" w:customStyle="1">
    <w:name w:val="普通文字"/>
    <w:basedOn w:val="954"/>
    <w:next w:val="954"/>
    <w:uiPriority w:val="0"/>
    <w:qFormat/>
    <w:rPr>
      <w:rFonts w:ascii="宋体"/>
      <w:sz w:val="24"/>
    </w:rPr>
  </w:style>
  <w:style w:type="paragraph" w:styleId="1257" w:customStyle="1">
    <w:name w:val="_Style 1"/>
    <w:basedOn w:val="954"/>
    <w:uiPriority w:val="0"/>
    <w:qFormat/>
    <w:pPr>
      <w:ind w:firstLine="420"/>
    </w:pPr>
    <w:rPr>
      <w:sz w:val="20"/>
    </w:rPr>
  </w:style>
  <w:style w:type="paragraph" w:styleId="1258" w:customStyle="1">
    <w:name w:val="样式 小四 段前: 5 磅 段后: 5 磅 首行缩进:  2 字符"/>
    <w:basedOn w:val="954"/>
    <w:uiPriority w:val="0"/>
    <w:qFormat/>
    <w:pPr>
      <w:jc w:val="center"/>
      <w:spacing w:line="360" w:lineRule="auto"/>
    </w:pPr>
    <w:rPr>
      <w:rFonts w:ascii="宋体" w:hAnsi="宋体"/>
      <w:bCs/>
      <w:color w:val="ff0000"/>
      <w:sz w:val="24"/>
      <w:szCs w:val="24"/>
    </w:rPr>
  </w:style>
  <w:style w:type="paragraph" w:styleId="1259" w:customStyle="1">
    <w:name w:val=" Char"/>
    <w:basedOn w:val="954"/>
    <w:uiPriority w:val="0"/>
    <w:qFormat/>
    <w:pPr>
      <w:numPr>
        <w:ilvl w:val="0"/>
        <w:numId w:val="5"/>
      </w:numPr>
      <w:tabs>
        <w:tab w:val="left" w:pos="552" w:leader="none"/>
      </w:tabs>
    </w:pPr>
    <w:rPr>
      <w:sz w:val="24"/>
      <w:szCs w:val="24"/>
    </w:rPr>
  </w:style>
  <w:style w:type="paragraph" w:styleId="1260" w:customStyle="1">
    <w:name w:val="Char Char Char Char Char Char Char Char Char Char Char Char Char Char Char Char"/>
    <w:basedOn w:val="954"/>
    <w:uiPriority w:val="0"/>
    <w:qFormat/>
    <w:rPr>
      <w:rFonts w:ascii="Tahoma" w:hAnsi="Tahoma"/>
      <w:szCs w:val="24"/>
    </w:rPr>
  </w:style>
  <w:style w:type="paragraph" w:styleId="1261" w:customStyle="1">
    <w:name w:val="修订"/>
    <w:uiPriority w:val="99"/>
    <w:semiHidden/>
    <w:qFormat/>
    <w:rPr>
      <w:rFonts w:hint="default" w:ascii="Times New Roman" w:hAnsi="Times New Roman" w:eastAsia="宋体" w:cs="Times New Roman"/>
      <w:sz w:val="21"/>
      <w:lang w:val="en-US" w:eastAsia="zh-CN" w:bidi="ar-SA"/>
    </w:rPr>
  </w:style>
  <w:style w:type="paragraph" w:styleId="1262" w:customStyle="1">
    <w:name w:val="H二级"/>
    <w:basedOn w:val="1155"/>
    <w:next w:val="1263"/>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263" w:customStyle="1">
    <w:name w:val="H正文"/>
    <w:basedOn w:val="954"/>
    <w:uiPriority w:val="0"/>
    <w:qFormat/>
    <w:pPr>
      <w:ind w:firstLine="200"/>
      <w:jc w:val="left"/>
      <w:spacing w:line="360" w:lineRule="auto"/>
      <w:widowControl/>
    </w:pPr>
    <w:rPr>
      <w:rFonts w:ascii="宋体" w:hAnsi="宋体" w:eastAsia="宋体" w:cs="宋体"/>
      <w:sz w:val="24"/>
      <w:szCs w:val="21"/>
    </w:rPr>
  </w:style>
  <w:style w:type="paragraph" w:styleId="1264" w:customStyle="1">
    <w:name w:val="一级条标题"/>
    <w:next w:val="954"/>
    <w:uiPriority w:val="0"/>
    <w:qFormat/>
    <w:pPr>
      <w:outlineLvl w:val="2"/>
    </w:pPr>
    <w:rPr>
      <w:rFonts w:hint="default" w:ascii="黑体" w:hAnsi="Times New Roman" w:eastAsia="黑体" w:cs="Times New Roman"/>
      <w:sz w:val="21"/>
      <w:szCs w:val="21"/>
      <w:lang w:val="en-US" w:eastAsia="zh-CN" w:bidi="ar-SA"/>
    </w:rPr>
  </w:style>
  <w:style w:type="paragraph" w:styleId="1265" w:customStyle="1">
    <w:name w:val="正文1"/>
    <w:basedOn w:val="1199"/>
    <w:next w:val="954"/>
    <w:uiPriority w:val="0"/>
    <w:qFormat/>
    <w:pPr>
      <w:jc w:val="both"/>
      <w:spacing w:line="312" w:lineRule="atLeast"/>
      <w:widowControl w:val="off"/>
    </w:pPr>
    <w:rPr>
      <w:rFonts w:ascii="宋体"/>
      <w:sz w:val="34"/>
      <w:szCs w:val="22"/>
      <w:lang w:val="en-US" w:eastAsia="zh-CN" w:bidi="ar-SA"/>
    </w:rPr>
  </w:style>
  <w:style w:type="paragraph" w:styleId="1266" w:customStyle="1">
    <w:name w:val="列出段落1"/>
    <w:basedOn w:val="954"/>
    <w:uiPriority w:val="0"/>
    <w:qFormat/>
    <w:pPr>
      <w:ind w:firstLine="420"/>
    </w:pPr>
    <w:rPr>
      <w:rFonts w:ascii="Calibri" w:hAnsi="Calibri"/>
    </w:rPr>
  </w:style>
  <w:style w:type="paragraph" w:styleId="1267" w:customStyle="1">
    <w:name w:val="H三级"/>
    <w:basedOn w:val="1156"/>
    <w:next w:val="1263"/>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268" w:customStyle="1">
    <w:name w:val="paragraph"/>
    <w:basedOn w:val="954"/>
    <w:uiPriority w:val="0"/>
    <w:qFormat/>
    <w:pPr>
      <w:jc w:val="left"/>
      <w:spacing w:before="100" w:beforeAutospacing="1" w:after="100" w:afterAutospacing="1"/>
      <w:widowControl/>
    </w:pPr>
    <w:rPr>
      <w:rFonts w:ascii="宋体" w:hAnsi="宋体" w:eastAsia="宋体" w:cs="宋体"/>
      <w:sz w:val="24"/>
      <w:szCs w:val="24"/>
    </w:rPr>
  </w:style>
  <w:style w:type="paragraph" w:styleId="1269" w:customStyle="1">
    <w:name w:val="文档-标题3"/>
    <w:basedOn w:val="954"/>
    <w:next w:val="954"/>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270" w:customStyle="1">
    <w:name w:val="2 Char Char Char Char Char Char Char"/>
    <w:basedOn w:val="954"/>
    <w:uiPriority w:val="0"/>
    <w:qFormat/>
    <w:rPr>
      <w:rFonts w:ascii="Tahoma" w:hAnsi="Tahoma"/>
      <w:sz w:val="24"/>
    </w:rPr>
  </w:style>
  <w:style w:type="paragraph" w:styleId="1271">
    <w:name w:val="List Paragraph"/>
    <w:basedOn w:val="954"/>
    <w:uiPriority w:val="0"/>
    <w:qFormat/>
    <w:pPr>
      <w:ind w:firstLine="420"/>
    </w:pPr>
  </w:style>
  <w:style w:type="paragraph" w:styleId="1272" w:customStyle="1">
    <w:name w:val="UserStyle_6"/>
    <w:basedOn w:val="954"/>
    <w:next w:val="954"/>
    <w:uiPriority w:val="99"/>
    <w:qFormat/>
    <w:rPr>
      <w:rFonts w:ascii="宋体" w:cs="宋体"/>
      <w:sz w:val="24"/>
      <w:szCs w:val="24"/>
    </w:rPr>
  </w:style>
  <w:style w:type="paragraph" w:styleId="1273" w:customStyle="1">
    <w:name w:val="Body text|1"/>
    <w:basedOn w:val="954"/>
    <w:uiPriority w:val="0"/>
    <w:qFormat/>
    <w:pPr>
      <w:ind w:firstLine="400"/>
      <w:spacing w:line="398" w:lineRule="auto"/>
    </w:pPr>
    <w:rPr>
      <w:rFonts w:ascii="MingLiU" w:hAnsi="MingLiU" w:eastAsia="MingLiU" w:cs="MingLiU"/>
      <w:sz w:val="20"/>
      <w:lang w:val="zh-TW" w:eastAsia="zh-TW" w:bidi="zh-TW"/>
    </w:rPr>
  </w:style>
  <w:style w:type="paragraph" w:styleId="1274" w:customStyle="1">
    <w:name w:val="文档-标题2"/>
    <w:basedOn w:val="954"/>
    <w:next w:val="954"/>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275" w:customStyle="1">
    <w:name w:val="正文2"/>
    <w:basedOn w:val="954"/>
    <w:uiPriority w:val="0"/>
    <w:qFormat/>
    <w:pPr>
      <w:ind w:firstLine="510"/>
      <w:spacing w:before="156" w:line="360" w:lineRule="auto"/>
    </w:pPr>
    <w:rPr>
      <w:sz w:val="24"/>
    </w:rPr>
  </w:style>
  <w:style w:type="character" w:styleId="1276" w:customStyle="1">
    <w:name w:val="a-desc"/>
    <w:basedOn w:val="1160"/>
    <w:link w:val="954"/>
    <w:uiPriority w:val="0"/>
    <w:qFormat/>
    <w:rPr>
      <w:color w:val="315efb"/>
    </w:rPr>
  </w:style>
  <w:style w:type="table" w:styleId="1277" w:customStyle="1">
    <w:name w:val="Table Normal"/>
    <w:uiPriority w:val="0"/>
    <w:unhideWhenUsed/>
    <w:qFormat/>
    <w:tblPr/>
  </w:style>
  <w:style w:type="paragraph" w:styleId="1278" w:customStyle="1">
    <w:name w:val="Other|1"/>
    <w:basedOn w:val="954"/>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279" w:customStyle="1">
    <w:name w:val="尖角符号样式"/>
    <w:basedOn w:val="954"/>
    <w:uiPriority w:val="0"/>
    <w:qFormat/>
    <w:pPr>
      <w:jc w:val="left"/>
      <w:spacing w:line="360" w:lineRule="auto"/>
    </w:pPr>
    <w:rPr>
      <w:rFonts w:ascii="Arial" w:hAnsi="Arial" w:cs="宋体"/>
      <w:sz w:val="24"/>
      <w:szCs w:val="20"/>
    </w:rPr>
  </w:style>
  <w:style w:type="character" w:styleId="1280" w:customStyle="1">
    <w:name w:val="font71"/>
    <w:basedOn w:val="964"/>
    <w:uiPriority w:val="0"/>
    <w:qFormat/>
    <w:rPr>
      <w:rFonts w:hint="default" w:ascii="Times New Roman" w:hAnsi="Times New Roman" w:cs="Times New Roman"/>
      <w:b/>
      <w:bCs/>
      <w:color w:val="000000"/>
      <w:sz w:val="20"/>
      <w:szCs w:val="20"/>
      <w:u w:val="none"/>
    </w:rPr>
  </w:style>
  <w:style w:type="paragraph" w:styleId="1281" w:customStyle="1">
    <w:name w:val="MSG_EN_FONT_STYLE_NAME_TEMPLATE_ROLE_NUMBER MSG_EN_FONT_STYLE_NAME_BY_ROLE_TEXT 4"/>
    <w:basedOn w:val="954"/>
    <w:uiPriority w:val="99"/>
    <w:unhideWhenUsed/>
    <w:qFormat/>
    <w:pPr>
      <w:jc w:val="both"/>
      <w:spacing w:line="280" w:lineRule="exact"/>
      <w:shd w:val="clear" w:color="auto" w:fill="ffffff"/>
    </w:pPr>
    <w:rPr>
      <w:rFonts w:hint="eastAsia" w:ascii="PMingLiU" w:hAnsi="PMingLiU" w:eastAsia="PMingLiU"/>
      <w:sz w:val="28"/>
    </w:rPr>
  </w:style>
  <w:style w:type="paragraph" w:styleId="1282" w:customStyle="1">
    <w:name w:val="列出段落11"/>
    <w:basedOn w:val="954"/>
    <w:uiPriority w:val="0"/>
    <w:qFormat/>
    <w:pPr>
      <w:ind w:firstLine="420"/>
      <w:spacing w:line="240" w:lineRule="auto"/>
    </w:pPr>
    <w:rPr>
      <w:color w:val="000000"/>
      <w:spacing w:val="-8"/>
      <w:sz w:val="21"/>
      <w:szCs w:val="22"/>
    </w:rPr>
  </w:style>
  <w:style w:type="paragraph" w:styleId="1283" w:customStyle="1">
    <w:name w:val="无编号条款"/>
    <w:basedOn w:val="954"/>
    <w:uiPriority w:val="0"/>
    <w:qFormat/>
    <w:pPr>
      <w:ind w:firstLine="200"/>
      <w:spacing w:line="400" w:lineRule="exact"/>
    </w:pPr>
    <w:rPr>
      <w:rFonts w:ascii="宋体" w:hAnsi="宋体"/>
      <w:sz w:val="21"/>
    </w:rPr>
  </w:style>
  <w:style w:type="paragraph" w:styleId="1284" w:customStyle="1">
    <w:name w:val="Char"/>
    <w:basedOn w:val="954"/>
    <w:uiPriority w:val="0"/>
    <w:qFormat/>
    <w:pPr>
      <w:ind w:firstLine="200"/>
      <w:tabs>
        <w:tab w:val="left" w:pos="360" w:leader="none"/>
      </w:tabs>
    </w:pPr>
    <w:rPr>
      <w:rFonts w:ascii="Times New Roman" w:hAnsi="Times New Roman" w:eastAsia="宋体" w:cs="Times New Roman"/>
      <w:sz w:val="28"/>
      <w:szCs w:val="30"/>
    </w:rPr>
  </w:style>
  <w:style w:type="character" w:styleId="1285" w:customStyle="1">
    <w:name w:val="font01"/>
    <w:basedOn w:val="964"/>
    <w:uiPriority w:val="0"/>
    <w:qFormat/>
    <w:rPr>
      <w:rFonts w:hint="eastAsia" w:ascii="宋体" w:hAnsi="宋体" w:eastAsia="宋体" w:cs="宋体"/>
      <w:color w:val="000000"/>
      <w:sz w:val="22"/>
      <w:szCs w:val="22"/>
      <w:u w:val="none"/>
    </w:r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吴周鑫</cp:lastModifiedBy>
  <cp:revision>9</cp:revision>
  <dcterms:created xsi:type="dcterms:W3CDTF">2021-12-03T08:45:00Z</dcterms:created>
  <dcterms:modified xsi:type="dcterms:W3CDTF">2025-10-21T01:04:01Z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75A8D3AE2AF34E2EABB4DAE9A5221851_13</vt:lpwstr>
  </property>
  <property fmtid="{D5CDD505-2E9C-101B-9397-08002B2CF9AE}" pid="4" name="KSOTemplateDocerSaveRecord">
    <vt:lpwstr>eyJoZGlkIjoiNDQ5ZjExOTZhNDM2MWU3NzMzMDM0ODNmYjljNjAyYWEiLCJ1c2VySWQiOiIzMTc5OTEzMjUifQ==</vt:lpwstr>
  </property>
</Properties>
</file>